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45" w:rsidRPr="007A718E" w:rsidRDefault="005B6ECD" w:rsidP="007511DD">
      <w:pPr>
        <w:pStyle w:val="c4"/>
        <w:rPr>
          <w:rFonts w:ascii="Bookman Old Style" w:hAnsi="Bookman Old Style"/>
          <w:lang w:val="sv-SE"/>
        </w:rPr>
      </w:pPr>
      <w:r>
        <w:rPr>
          <w:rFonts w:ascii="Bookman Old Style" w:hAnsi="Bookman Old Style"/>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49.1pt;margin-top:-66pt;width:101.25pt;height:24pt;z-index:251658240" stroked="f">
            <v:textbox>
              <w:txbxContent>
                <w:p w:rsidR="000A5626" w:rsidRPr="000A5626" w:rsidRDefault="000A5626" w:rsidP="000A5626">
                  <w:pPr>
                    <w:jc w:val="right"/>
                    <w:rPr>
                      <w:rFonts w:ascii="Bookman Old Style" w:hAnsi="Bookman Old Style"/>
                      <w:b/>
                      <w:lang w:val="id-ID"/>
                    </w:rPr>
                  </w:pPr>
                  <w:r w:rsidRPr="000A5626">
                    <w:rPr>
                      <w:rFonts w:ascii="Bookman Old Style" w:hAnsi="Bookman Old Style"/>
                      <w:b/>
                      <w:lang w:val="id-ID"/>
                    </w:rPr>
                    <w:t xml:space="preserve">SALINAN </w:t>
                  </w:r>
                </w:p>
              </w:txbxContent>
            </v:textbox>
          </v:shape>
        </w:pict>
      </w:r>
    </w:p>
    <w:p w:rsidR="00503E3F" w:rsidRPr="007A718E" w:rsidRDefault="00503E3F" w:rsidP="007511DD">
      <w:pPr>
        <w:pStyle w:val="c4"/>
        <w:rPr>
          <w:rFonts w:ascii="Bookman Old Style" w:hAnsi="Bookman Old Style"/>
          <w:lang w:val="id-ID"/>
        </w:rPr>
      </w:pPr>
      <w:r w:rsidRPr="007A718E">
        <w:rPr>
          <w:rFonts w:ascii="Bookman Old Style" w:hAnsi="Bookman Old Style"/>
          <w:lang w:val="sv-SE"/>
        </w:rPr>
        <w:t>PERATURAN MENTERI NEGARA LINGKUNGAN HIDUP</w:t>
      </w:r>
      <w:r w:rsidR="00F61387" w:rsidRPr="007A718E">
        <w:rPr>
          <w:rFonts w:ascii="Bookman Old Style" w:hAnsi="Bookman Old Style"/>
          <w:lang w:val="id-ID"/>
        </w:rPr>
        <w:t xml:space="preserve"> REPUBLIK INDONESIA</w:t>
      </w:r>
    </w:p>
    <w:p w:rsidR="00503E3F" w:rsidRPr="007A718E" w:rsidRDefault="00503E3F" w:rsidP="007511DD">
      <w:pPr>
        <w:pStyle w:val="t1"/>
        <w:tabs>
          <w:tab w:val="left" w:pos="1519"/>
          <w:tab w:val="left" w:pos="2908"/>
          <w:tab w:val="left" w:pos="4064"/>
          <w:tab w:val="decimal" w:pos="6304"/>
        </w:tabs>
        <w:jc w:val="center"/>
        <w:rPr>
          <w:rFonts w:ascii="Bookman Old Style" w:hAnsi="Bookman Old Style"/>
          <w:lang w:val="id-ID"/>
        </w:rPr>
      </w:pPr>
      <w:r w:rsidRPr="007A718E">
        <w:rPr>
          <w:rFonts w:ascii="Bookman Old Style" w:hAnsi="Bookman Old Style"/>
          <w:lang w:val="sv-SE"/>
        </w:rPr>
        <w:t>NOMOR</w:t>
      </w:r>
      <w:r w:rsidR="000A5626">
        <w:rPr>
          <w:rFonts w:ascii="Bookman Old Style" w:hAnsi="Bookman Old Style"/>
          <w:lang w:val="id-ID"/>
        </w:rPr>
        <w:t xml:space="preserve"> 12 </w:t>
      </w:r>
      <w:r w:rsidRPr="007A718E">
        <w:rPr>
          <w:rFonts w:ascii="Bookman Old Style" w:hAnsi="Bookman Old Style"/>
          <w:lang w:val="sv-SE"/>
        </w:rPr>
        <w:t>TAHUN 201</w:t>
      </w:r>
      <w:r w:rsidR="006603C9" w:rsidRPr="007A718E">
        <w:rPr>
          <w:rFonts w:ascii="Bookman Old Style" w:hAnsi="Bookman Old Style"/>
          <w:lang w:val="id-ID"/>
        </w:rPr>
        <w:t>2</w:t>
      </w:r>
    </w:p>
    <w:p w:rsidR="00503E3F" w:rsidRPr="007A718E" w:rsidRDefault="00503E3F" w:rsidP="007511DD">
      <w:pPr>
        <w:pStyle w:val="c6"/>
        <w:rPr>
          <w:rFonts w:ascii="Bookman Old Style" w:hAnsi="Bookman Old Style"/>
          <w:lang w:val="sv-SE"/>
        </w:rPr>
      </w:pPr>
      <w:r w:rsidRPr="007A718E">
        <w:rPr>
          <w:rFonts w:ascii="Bookman Old Style" w:hAnsi="Bookman Old Style"/>
          <w:lang w:val="sv-SE"/>
        </w:rPr>
        <w:t>TENTANG</w:t>
      </w:r>
    </w:p>
    <w:p w:rsidR="00503E3F" w:rsidRPr="007A718E" w:rsidRDefault="009A43AC" w:rsidP="007511DD">
      <w:pPr>
        <w:jc w:val="center"/>
        <w:rPr>
          <w:rFonts w:ascii="Bookman Old Style" w:hAnsi="Bookman Old Style"/>
          <w:lang w:val="sv-SE"/>
        </w:rPr>
      </w:pPr>
      <w:r w:rsidRPr="007A718E">
        <w:rPr>
          <w:rFonts w:ascii="Bookman Old Style" w:hAnsi="Bookman Old Style"/>
          <w:lang w:val="sv-SE"/>
        </w:rPr>
        <w:t xml:space="preserve">PEDOMAN </w:t>
      </w:r>
      <w:r w:rsidR="00503E3F" w:rsidRPr="007A718E">
        <w:rPr>
          <w:rFonts w:ascii="Bookman Old Style" w:hAnsi="Bookman Old Style"/>
          <w:lang w:val="sv-SE"/>
        </w:rPr>
        <w:t>PENGHITUNGAN BEBAN EMISI KEGIATAN INDUSTRI MINYAK DAN GAS</w:t>
      </w:r>
      <w:r w:rsidR="00503E3F" w:rsidRPr="007A718E">
        <w:rPr>
          <w:rFonts w:ascii="Bookman Old Style" w:hAnsi="Bookman Old Style"/>
          <w:lang w:val="id-ID"/>
        </w:rPr>
        <w:t xml:space="preserve"> </w:t>
      </w:r>
      <w:r w:rsidR="00503E3F" w:rsidRPr="007A718E">
        <w:rPr>
          <w:rFonts w:ascii="Bookman Old Style" w:hAnsi="Bookman Old Style"/>
          <w:lang w:val="sv-SE"/>
        </w:rPr>
        <w:t>BUMI</w:t>
      </w:r>
    </w:p>
    <w:p w:rsidR="00503E3F" w:rsidRPr="007A718E" w:rsidRDefault="00503E3F" w:rsidP="007511DD">
      <w:pPr>
        <w:jc w:val="both"/>
        <w:rPr>
          <w:rFonts w:ascii="Bookman Old Style" w:hAnsi="Bookman Old Style"/>
          <w:lang w:val="id-ID"/>
        </w:rPr>
      </w:pPr>
    </w:p>
    <w:p w:rsidR="00F61387" w:rsidRPr="007A718E" w:rsidRDefault="00F61387" w:rsidP="00F61387">
      <w:pPr>
        <w:jc w:val="center"/>
        <w:rPr>
          <w:rFonts w:ascii="Bookman Old Style" w:hAnsi="Bookman Old Style"/>
          <w:lang w:val="id-ID"/>
        </w:rPr>
      </w:pPr>
      <w:r w:rsidRPr="007A718E">
        <w:rPr>
          <w:rFonts w:ascii="Bookman Old Style" w:hAnsi="Bookman Old Style"/>
          <w:lang w:val="id-ID"/>
        </w:rPr>
        <w:t>DENGAN RAHMAT TUHAN YANG MAHA ESA</w:t>
      </w:r>
    </w:p>
    <w:p w:rsidR="00F61387" w:rsidRPr="007A718E" w:rsidRDefault="00F61387" w:rsidP="00F61387">
      <w:pPr>
        <w:jc w:val="center"/>
        <w:rPr>
          <w:rFonts w:ascii="Bookman Old Style" w:hAnsi="Bookman Old Style"/>
          <w:lang w:val="id-ID"/>
        </w:rPr>
      </w:pPr>
    </w:p>
    <w:p w:rsidR="00503E3F" w:rsidRPr="007A718E" w:rsidRDefault="00503E3F" w:rsidP="007511DD">
      <w:pPr>
        <w:jc w:val="center"/>
        <w:rPr>
          <w:rFonts w:ascii="Bookman Old Style" w:hAnsi="Bookman Old Style"/>
          <w:lang w:val="id-ID"/>
        </w:rPr>
      </w:pPr>
      <w:r w:rsidRPr="007A718E">
        <w:rPr>
          <w:rFonts w:ascii="Bookman Old Style" w:hAnsi="Bookman Old Style"/>
          <w:lang w:val="sv-SE"/>
        </w:rPr>
        <w:t>MENTERI NEGARA LINGKUNGAN HIDUP</w:t>
      </w:r>
      <w:r w:rsidR="00F61387" w:rsidRPr="007A718E">
        <w:rPr>
          <w:rFonts w:ascii="Bookman Old Style" w:hAnsi="Bookman Old Style"/>
          <w:lang w:val="id-ID"/>
        </w:rPr>
        <w:t xml:space="preserve"> REPUBLIK INDONESIA</w:t>
      </w:r>
      <w:r w:rsidRPr="007A718E">
        <w:rPr>
          <w:rFonts w:ascii="Bookman Old Style" w:hAnsi="Bookman Old Style"/>
          <w:lang w:val="sv-SE"/>
        </w:rPr>
        <w:t>,</w:t>
      </w:r>
    </w:p>
    <w:p w:rsidR="00D00471" w:rsidRPr="007A718E" w:rsidRDefault="00D00471" w:rsidP="007511DD">
      <w:pPr>
        <w:jc w:val="center"/>
        <w:rPr>
          <w:rFonts w:ascii="Bookman Old Style" w:hAnsi="Bookman Old Style"/>
          <w:lang w:val="id-ID"/>
        </w:rPr>
      </w:pPr>
    </w:p>
    <w:p w:rsidR="00503E3F" w:rsidRPr="007A718E" w:rsidRDefault="00503E3F" w:rsidP="00331145">
      <w:pPr>
        <w:tabs>
          <w:tab w:val="left" w:pos="1701"/>
          <w:tab w:val="left" w:pos="1985"/>
        </w:tabs>
        <w:spacing w:after="120"/>
        <w:ind w:left="2268" w:hanging="2268"/>
        <w:jc w:val="both"/>
        <w:rPr>
          <w:rFonts w:ascii="Bookman Old Style" w:hAnsi="Bookman Old Style"/>
          <w:lang w:val="sv-SE"/>
        </w:rPr>
      </w:pPr>
      <w:r w:rsidRPr="007A718E">
        <w:rPr>
          <w:rFonts w:ascii="Bookman Old Style" w:hAnsi="Bookman Old Style"/>
          <w:lang w:val="sv-SE"/>
        </w:rPr>
        <w:t>Me</w:t>
      </w:r>
      <w:r w:rsidRPr="007A718E">
        <w:rPr>
          <w:rFonts w:ascii="Bookman Old Style" w:hAnsi="Bookman Old Style"/>
        </w:rPr>
        <w:t>nimbang</w:t>
      </w:r>
      <w:r w:rsidRPr="007A718E">
        <w:rPr>
          <w:rFonts w:ascii="Bookman Old Style" w:hAnsi="Bookman Old Style"/>
        </w:rPr>
        <w:tab/>
        <w:t>:</w:t>
      </w:r>
      <w:r w:rsidRPr="007A718E">
        <w:rPr>
          <w:rFonts w:ascii="Bookman Old Style" w:hAnsi="Bookman Old Style"/>
        </w:rPr>
        <w:tab/>
      </w:r>
      <w:r w:rsidRPr="007A718E">
        <w:rPr>
          <w:rFonts w:ascii="Bookman Old Style" w:hAnsi="Bookman Old Style"/>
          <w:lang w:val="id-ID"/>
        </w:rPr>
        <w:t>a.</w:t>
      </w:r>
      <w:r w:rsidRPr="007A718E">
        <w:rPr>
          <w:rFonts w:ascii="Bookman Old Style" w:hAnsi="Bookman Old Style"/>
          <w:lang w:val="id-ID"/>
        </w:rPr>
        <w:tab/>
      </w:r>
      <w:r w:rsidRPr="007A718E">
        <w:rPr>
          <w:rFonts w:ascii="Bookman Old Style" w:hAnsi="Bookman Old Style"/>
          <w:lang w:val="sv-SE"/>
        </w:rPr>
        <w:t>bahwa dalam rangka inventarisasi emisi kegiatan industri minyak dan gas bumi perlu dilakukan penghitungan beban emisi;</w:t>
      </w:r>
    </w:p>
    <w:p w:rsidR="00503E3F" w:rsidRPr="007A718E" w:rsidRDefault="00503E3F" w:rsidP="00331145">
      <w:pPr>
        <w:numPr>
          <w:ilvl w:val="0"/>
          <w:numId w:val="1"/>
        </w:numPr>
        <w:spacing w:after="120"/>
        <w:ind w:left="2268" w:hanging="283"/>
        <w:jc w:val="both"/>
        <w:rPr>
          <w:rFonts w:ascii="Bookman Old Style" w:hAnsi="Bookman Old Style"/>
          <w:lang w:val="sv-SE"/>
        </w:rPr>
      </w:pPr>
      <w:r w:rsidRPr="007A718E">
        <w:rPr>
          <w:rFonts w:ascii="Bookman Old Style" w:hAnsi="Bookman Old Style"/>
          <w:lang w:val="sv-SE"/>
        </w:rPr>
        <w:t>bahwa penghitungan beban emisi kegiatan industri minyak dan gas bumi harus menggunakan metode yang disetujui oleh Menteri;</w:t>
      </w:r>
    </w:p>
    <w:p w:rsidR="00503E3F" w:rsidRPr="007A718E" w:rsidRDefault="00503E3F" w:rsidP="00331145">
      <w:pPr>
        <w:numPr>
          <w:ilvl w:val="0"/>
          <w:numId w:val="1"/>
        </w:numPr>
        <w:spacing w:after="120"/>
        <w:ind w:left="2268" w:hanging="283"/>
        <w:jc w:val="both"/>
        <w:rPr>
          <w:rFonts w:ascii="Bookman Old Style" w:hAnsi="Bookman Old Style"/>
          <w:strike/>
          <w:lang w:val="sv-SE"/>
        </w:rPr>
      </w:pPr>
      <w:r w:rsidRPr="007A718E">
        <w:rPr>
          <w:rFonts w:ascii="Bookman Old Style" w:hAnsi="Bookman Old Style"/>
          <w:lang w:val="sv-SE"/>
        </w:rPr>
        <w:t xml:space="preserve">bahwa berdasarkan pertimbangan sebagaimana dimaksud </w:t>
      </w:r>
      <w:r w:rsidR="006603C9" w:rsidRPr="007A718E">
        <w:rPr>
          <w:rFonts w:ascii="Bookman Old Style" w:hAnsi="Bookman Old Style"/>
          <w:lang w:val="id-ID"/>
        </w:rPr>
        <w:t>dalam</w:t>
      </w:r>
      <w:r w:rsidRPr="007A718E">
        <w:rPr>
          <w:rFonts w:ascii="Bookman Old Style" w:hAnsi="Bookman Old Style"/>
          <w:lang w:val="sv-SE"/>
        </w:rPr>
        <w:t xml:space="preserve"> huruf a dan hu</w:t>
      </w:r>
      <w:r w:rsidR="0083248B" w:rsidRPr="007A718E">
        <w:rPr>
          <w:rFonts w:ascii="Bookman Old Style" w:hAnsi="Bookman Old Style"/>
          <w:lang w:val="sv-SE"/>
        </w:rPr>
        <w:t>ruf b</w:t>
      </w:r>
      <w:r w:rsidR="0083248B" w:rsidRPr="007A718E">
        <w:rPr>
          <w:rFonts w:ascii="Bookman Old Style" w:hAnsi="Bookman Old Style"/>
          <w:lang w:val="id-ID"/>
        </w:rPr>
        <w:t xml:space="preserve"> serta untuk melaksanakan </w:t>
      </w:r>
      <w:r w:rsidRPr="007A718E">
        <w:rPr>
          <w:rFonts w:ascii="Bookman Old Style" w:hAnsi="Bookman Old Style"/>
          <w:lang w:val="sv-SE"/>
        </w:rPr>
        <w:t xml:space="preserve"> </w:t>
      </w:r>
      <w:r w:rsidR="0083248B" w:rsidRPr="007A718E">
        <w:rPr>
          <w:rFonts w:ascii="Bookman Old Style" w:hAnsi="Bookman Old Style"/>
          <w:lang w:val="id-ID"/>
        </w:rPr>
        <w:t>ketentuan Pasal 20 ayat (5)</w:t>
      </w:r>
      <w:r w:rsidR="00234EBB" w:rsidRPr="007A718E">
        <w:rPr>
          <w:rFonts w:ascii="Bookman Old Style" w:hAnsi="Bookman Old Style"/>
        </w:rPr>
        <w:t xml:space="preserve"> Undang-Undang Nomor 32 Tahun 2009 tentang Perlindungan dan Pengelolaan Lingkungan Hidup</w:t>
      </w:r>
      <w:r w:rsidR="0083248B" w:rsidRPr="007A718E">
        <w:rPr>
          <w:rFonts w:ascii="Bookman Old Style" w:hAnsi="Bookman Old Style"/>
          <w:lang w:val="id-ID"/>
        </w:rPr>
        <w:t xml:space="preserve">, </w:t>
      </w:r>
      <w:r w:rsidRPr="007A718E">
        <w:rPr>
          <w:rFonts w:ascii="Bookman Old Style" w:hAnsi="Bookman Old Style"/>
          <w:lang w:val="sv-SE"/>
        </w:rPr>
        <w:t xml:space="preserve">perlu menetapkan </w:t>
      </w:r>
      <w:r w:rsidR="00C30F6D" w:rsidRPr="007A718E">
        <w:rPr>
          <w:rFonts w:ascii="Bookman Old Style" w:hAnsi="Bookman Old Style"/>
          <w:lang w:val="sv-SE"/>
        </w:rPr>
        <w:t>Peraturan Menteri</w:t>
      </w:r>
      <w:r w:rsidR="00C30F6D" w:rsidRPr="007A718E">
        <w:rPr>
          <w:rFonts w:ascii="Bookman Old Style" w:hAnsi="Bookman Old Style"/>
          <w:lang w:val="id-ID"/>
        </w:rPr>
        <w:t xml:space="preserve"> Negara Lingkungan Hidup</w:t>
      </w:r>
      <w:r w:rsidR="006603C9" w:rsidRPr="007A718E">
        <w:rPr>
          <w:rFonts w:ascii="Bookman Old Style" w:hAnsi="Bookman Old Style"/>
          <w:lang w:val="id-ID"/>
        </w:rPr>
        <w:t xml:space="preserve"> </w:t>
      </w:r>
      <w:r w:rsidRPr="007A718E">
        <w:rPr>
          <w:rFonts w:ascii="Bookman Old Style" w:hAnsi="Bookman Old Style"/>
          <w:lang w:val="sv-SE"/>
        </w:rPr>
        <w:t xml:space="preserve">tentang </w:t>
      </w:r>
      <w:r w:rsidR="009A43AC" w:rsidRPr="007A718E">
        <w:rPr>
          <w:rFonts w:ascii="Bookman Old Style" w:hAnsi="Bookman Old Style"/>
          <w:lang w:val="sv-SE"/>
        </w:rPr>
        <w:t>Pedoman</w:t>
      </w:r>
      <w:r w:rsidR="006603C9" w:rsidRPr="007A718E">
        <w:rPr>
          <w:rFonts w:ascii="Bookman Old Style" w:hAnsi="Bookman Old Style"/>
          <w:lang w:val="id-ID"/>
        </w:rPr>
        <w:t xml:space="preserve"> </w:t>
      </w:r>
      <w:r w:rsidRPr="007A718E">
        <w:rPr>
          <w:rFonts w:ascii="Bookman Old Style" w:hAnsi="Bookman Old Style"/>
          <w:lang w:val="sv-SE"/>
        </w:rPr>
        <w:t>Penghitungan Beban Emisi Kegiatan Industri Minyak dan Gas Bumi</w:t>
      </w:r>
      <w:r w:rsidR="00D00471" w:rsidRPr="007A718E">
        <w:rPr>
          <w:rFonts w:ascii="Bookman Old Style" w:hAnsi="Bookman Old Style"/>
          <w:lang w:val="id-ID"/>
        </w:rPr>
        <w:t>;</w:t>
      </w:r>
    </w:p>
    <w:p w:rsidR="00006D18" w:rsidRPr="007A718E" w:rsidRDefault="00006D18" w:rsidP="00006D18">
      <w:pPr>
        <w:ind w:left="2268"/>
        <w:jc w:val="both"/>
        <w:rPr>
          <w:rFonts w:ascii="Bookman Old Style" w:hAnsi="Bookman Old Style"/>
          <w:strike/>
          <w:lang w:val="sv-SE"/>
        </w:rPr>
      </w:pPr>
    </w:p>
    <w:p w:rsidR="00503E3F" w:rsidRPr="007A718E" w:rsidRDefault="00503E3F" w:rsidP="00331145">
      <w:pPr>
        <w:tabs>
          <w:tab w:val="left" w:pos="1701"/>
          <w:tab w:val="left" w:pos="1985"/>
        </w:tabs>
        <w:spacing w:after="120"/>
        <w:ind w:left="2268" w:hanging="2268"/>
        <w:jc w:val="both"/>
        <w:rPr>
          <w:rFonts w:ascii="Bookman Old Style" w:hAnsi="Bookman Old Style"/>
          <w:lang w:val="id-ID"/>
        </w:rPr>
      </w:pPr>
      <w:r w:rsidRPr="007A718E">
        <w:rPr>
          <w:rFonts w:ascii="Bookman Old Style" w:hAnsi="Bookman Old Style"/>
        </w:rPr>
        <w:t>Mengingat</w:t>
      </w:r>
      <w:r w:rsidRPr="007A718E">
        <w:rPr>
          <w:rFonts w:ascii="Bookman Old Style" w:hAnsi="Bookman Old Style"/>
        </w:rPr>
        <w:tab/>
        <w:t>:</w:t>
      </w:r>
      <w:r w:rsidRPr="007A718E">
        <w:rPr>
          <w:rFonts w:ascii="Bookman Old Style" w:hAnsi="Bookman Old Style"/>
        </w:rPr>
        <w:tab/>
      </w:r>
      <w:r w:rsidRPr="007A718E">
        <w:rPr>
          <w:rFonts w:ascii="Bookman Old Style" w:hAnsi="Bookman Old Style"/>
          <w:lang w:val="id-ID"/>
        </w:rPr>
        <w:t>1.</w:t>
      </w:r>
      <w:r w:rsidRPr="007A718E">
        <w:rPr>
          <w:rFonts w:ascii="Bookman Old Style" w:hAnsi="Bookman Old Style"/>
          <w:lang w:val="id-ID"/>
        </w:rPr>
        <w:tab/>
      </w:r>
      <w:r w:rsidR="0083248B" w:rsidRPr="007A718E">
        <w:rPr>
          <w:rFonts w:ascii="Bookman Old Style" w:hAnsi="Bookman Old Style"/>
        </w:rPr>
        <w:t>Undang-Undang Nomor 32 Tahun 2009 tentang Perlindungan dan Pengelolaan Lingkungan Hidup (Lembaran Negara Republik Indonesia Tahun 2009 Nomor 140, Tambahan Lembaran Negara Republik Indonesia Nomor 5059)</w:t>
      </w:r>
      <w:r w:rsidR="0083248B" w:rsidRPr="007A718E">
        <w:rPr>
          <w:rFonts w:ascii="Bookman Old Style" w:hAnsi="Bookman Old Style"/>
          <w:lang w:val="id-ID"/>
        </w:rPr>
        <w:t>;</w:t>
      </w:r>
    </w:p>
    <w:p w:rsidR="00503E3F" w:rsidRPr="007A718E" w:rsidRDefault="006603C9" w:rsidP="00331145">
      <w:pPr>
        <w:numPr>
          <w:ilvl w:val="0"/>
          <w:numId w:val="4"/>
        </w:numPr>
        <w:tabs>
          <w:tab w:val="clear" w:pos="709"/>
        </w:tabs>
        <w:spacing w:after="120"/>
        <w:ind w:left="2268" w:hanging="283"/>
        <w:jc w:val="both"/>
        <w:rPr>
          <w:rFonts w:ascii="Bookman Old Style" w:hAnsi="Bookman Old Style"/>
        </w:rPr>
      </w:pPr>
      <w:r w:rsidRPr="007A718E">
        <w:rPr>
          <w:rFonts w:ascii="Bookman Old Style" w:hAnsi="Bookman Old Style"/>
          <w:lang w:val="id-ID"/>
        </w:rPr>
        <w:t xml:space="preserve">Peraturan Presiden Nomor 91 Tahun 2011 tentang Perubahan Ketiga Atas </w:t>
      </w:r>
      <w:r w:rsidR="00503E3F" w:rsidRPr="007A718E">
        <w:rPr>
          <w:rFonts w:ascii="Bookman Old Style" w:hAnsi="Bookman Old Style"/>
          <w:lang w:val="id-ID"/>
        </w:rPr>
        <w:t>Peraturan Presiden Nomor 47 Tahun 2009 tentang Pembentukan dan Organisasi Kementerian Negara</w:t>
      </w:r>
      <w:r w:rsidRPr="007A718E">
        <w:rPr>
          <w:rFonts w:ascii="Bookman Old Style" w:hAnsi="Bookman Old Style"/>
          <w:lang w:val="id-ID"/>
        </w:rPr>
        <w:t xml:space="preserve"> </w:t>
      </w:r>
      <w:r w:rsidRPr="007A718E">
        <w:rPr>
          <w:rFonts w:ascii="Bookman Old Style" w:hAnsi="Bookman Old Style"/>
        </w:rPr>
        <w:t>(Lembaran Negara Republik Indonesia Tahun 20</w:t>
      </w:r>
      <w:r w:rsidRPr="007A718E">
        <w:rPr>
          <w:rFonts w:ascii="Bookman Old Style" w:hAnsi="Bookman Old Style"/>
          <w:lang w:val="id-ID"/>
        </w:rPr>
        <w:t>11</w:t>
      </w:r>
      <w:r w:rsidRPr="007A718E">
        <w:rPr>
          <w:rFonts w:ascii="Bookman Old Style" w:hAnsi="Bookman Old Style"/>
        </w:rPr>
        <w:t xml:space="preserve"> Nomor 14</w:t>
      </w:r>
      <w:r w:rsidR="00234EBB" w:rsidRPr="007A718E">
        <w:rPr>
          <w:rFonts w:ascii="Bookman Old Style" w:hAnsi="Bookman Old Style"/>
        </w:rPr>
        <w:t>1</w:t>
      </w:r>
      <w:r w:rsidRPr="007A718E">
        <w:rPr>
          <w:rFonts w:ascii="Bookman Old Style" w:hAnsi="Bookman Old Style"/>
          <w:lang w:val="id-ID"/>
        </w:rPr>
        <w:t>)</w:t>
      </w:r>
      <w:r w:rsidR="00503E3F" w:rsidRPr="007A718E">
        <w:rPr>
          <w:rFonts w:ascii="Bookman Old Style" w:hAnsi="Bookman Old Style"/>
          <w:lang w:val="id-ID"/>
        </w:rPr>
        <w:t xml:space="preserve">; </w:t>
      </w:r>
    </w:p>
    <w:p w:rsidR="006603C9" w:rsidRPr="007A718E" w:rsidRDefault="006603C9" w:rsidP="00331145">
      <w:pPr>
        <w:numPr>
          <w:ilvl w:val="0"/>
          <w:numId w:val="4"/>
        </w:numPr>
        <w:tabs>
          <w:tab w:val="clear" w:pos="709"/>
        </w:tabs>
        <w:spacing w:after="120"/>
        <w:ind w:left="2268" w:hanging="283"/>
        <w:jc w:val="both"/>
        <w:rPr>
          <w:rFonts w:ascii="Bookman Old Style" w:hAnsi="Bookman Old Style"/>
        </w:rPr>
      </w:pPr>
      <w:r w:rsidRPr="007A718E">
        <w:rPr>
          <w:rFonts w:ascii="Bookman Old Style" w:hAnsi="Bookman Old Style"/>
          <w:lang w:val="id-ID"/>
        </w:rPr>
        <w:t xml:space="preserve">Peraturan Presiden Nomor 92 Tahun 2011 tentang Perubahan Kedua Atas </w:t>
      </w:r>
      <w:r w:rsidR="00503E3F" w:rsidRPr="007A718E">
        <w:rPr>
          <w:rFonts w:ascii="Bookman Old Style" w:hAnsi="Bookman Old Style"/>
        </w:rPr>
        <w:t>Peraturan Presiden Nomor 24 Tahun 2010 tentang Kedudukan, Tugas dan  Fungsi Kementerian Negara Serta Susunan Organisasi, Tugas dan Fungsi Eselon I Kementerian Negara</w:t>
      </w:r>
      <w:r w:rsidRPr="007A718E">
        <w:rPr>
          <w:rFonts w:ascii="Bookman Old Style" w:hAnsi="Bookman Old Style"/>
        </w:rPr>
        <w:t>(Lembaran Negara Republik Indonesia Tahun 20</w:t>
      </w:r>
      <w:r w:rsidRPr="007A718E">
        <w:rPr>
          <w:rFonts w:ascii="Bookman Old Style" w:hAnsi="Bookman Old Style"/>
          <w:lang w:val="id-ID"/>
        </w:rPr>
        <w:t>11</w:t>
      </w:r>
      <w:r w:rsidRPr="007A718E">
        <w:rPr>
          <w:rFonts w:ascii="Bookman Old Style" w:hAnsi="Bookman Old Style"/>
        </w:rPr>
        <w:t xml:space="preserve"> Nomor 14</w:t>
      </w:r>
      <w:r w:rsidRPr="007A718E">
        <w:rPr>
          <w:rFonts w:ascii="Bookman Old Style" w:hAnsi="Bookman Old Style"/>
          <w:lang w:val="id-ID"/>
        </w:rPr>
        <w:t xml:space="preserve">2); </w:t>
      </w:r>
    </w:p>
    <w:p w:rsidR="00503E3F" w:rsidRPr="007A718E" w:rsidRDefault="00503E3F" w:rsidP="00331145">
      <w:pPr>
        <w:numPr>
          <w:ilvl w:val="0"/>
          <w:numId w:val="4"/>
        </w:numPr>
        <w:tabs>
          <w:tab w:val="clear" w:pos="709"/>
        </w:tabs>
        <w:spacing w:after="120"/>
        <w:ind w:left="2268" w:hanging="283"/>
        <w:jc w:val="both"/>
        <w:rPr>
          <w:rFonts w:ascii="Bookman Old Style" w:hAnsi="Bookman Old Style"/>
        </w:rPr>
      </w:pPr>
      <w:r w:rsidRPr="007A718E">
        <w:rPr>
          <w:rFonts w:ascii="Bookman Old Style" w:hAnsi="Bookman Old Style"/>
        </w:rPr>
        <w:t>Peraturan Menteri Negara Lingkungan Hidup Nomor 13 Tahun 2009 tentang Baku Mutu Emisi Sumber Tidak Bergerak Bagi Usaha dan/atau Kegiatan Minyak dan Gas Bumi;</w:t>
      </w:r>
    </w:p>
    <w:p w:rsidR="00503E3F" w:rsidRPr="007A718E" w:rsidRDefault="00503E3F" w:rsidP="00331145">
      <w:pPr>
        <w:numPr>
          <w:ilvl w:val="0"/>
          <w:numId w:val="4"/>
        </w:numPr>
        <w:tabs>
          <w:tab w:val="clear" w:pos="709"/>
        </w:tabs>
        <w:spacing w:after="120"/>
        <w:ind w:left="2268" w:hanging="283"/>
        <w:jc w:val="both"/>
        <w:rPr>
          <w:rFonts w:ascii="Bookman Old Style" w:hAnsi="Bookman Old Style"/>
        </w:rPr>
      </w:pPr>
      <w:r w:rsidRPr="007A718E">
        <w:rPr>
          <w:rFonts w:ascii="Bookman Old Style" w:hAnsi="Bookman Old Style"/>
        </w:rPr>
        <w:t>Peraturan Menteri Negara Lingkungan Hidup Nomor 16 Tahun 2010 tentang</w:t>
      </w:r>
      <w:r w:rsidRPr="007A718E">
        <w:rPr>
          <w:rFonts w:ascii="Bookman Old Style" w:hAnsi="Bookman Old Style"/>
          <w:lang w:val="id-ID"/>
        </w:rPr>
        <w:t xml:space="preserve"> Organisasi dan Tata Kerja kementerian Lingkungan Hidup;   </w:t>
      </w:r>
    </w:p>
    <w:p w:rsidR="00BE47FA" w:rsidRPr="007A718E" w:rsidRDefault="00BE47FA" w:rsidP="007511DD">
      <w:pPr>
        <w:ind w:left="2520" w:hanging="2520"/>
        <w:jc w:val="center"/>
        <w:rPr>
          <w:rFonts w:ascii="Bookman Old Style" w:hAnsi="Bookman Old Style"/>
        </w:rPr>
      </w:pPr>
    </w:p>
    <w:p w:rsidR="00503E3F" w:rsidRPr="007A718E" w:rsidRDefault="00503E3F" w:rsidP="007511DD">
      <w:pPr>
        <w:ind w:left="2520" w:hanging="2520"/>
        <w:jc w:val="center"/>
        <w:rPr>
          <w:rFonts w:ascii="Bookman Old Style" w:hAnsi="Bookman Old Style"/>
        </w:rPr>
      </w:pPr>
      <w:r w:rsidRPr="007A718E">
        <w:rPr>
          <w:rFonts w:ascii="Bookman Old Style" w:hAnsi="Bookman Old Style"/>
        </w:rPr>
        <w:t>MEMUTUSKAN:</w:t>
      </w:r>
    </w:p>
    <w:p w:rsidR="00503E3F" w:rsidRPr="007A718E" w:rsidRDefault="00503E3F" w:rsidP="007511DD">
      <w:pPr>
        <w:jc w:val="both"/>
        <w:rPr>
          <w:rFonts w:ascii="Bookman Old Style" w:hAnsi="Bookman Old Style"/>
        </w:rPr>
      </w:pPr>
    </w:p>
    <w:p w:rsidR="00503E3F" w:rsidRPr="007A718E" w:rsidRDefault="00503E3F" w:rsidP="007511DD">
      <w:pPr>
        <w:tabs>
          <w:tab w:val="left" w:pos="1701"/>
        </w:tabs>
        <w:ind w:left="1985" w:hanging="1985"/>
        <w:jc w:val="both"/>
        <w:rPr>
          <w:rFonts w:ascii="Bookman Old Style" w:hAnsi="Bookman Old Style"/>
        </w:rPr>
      </w:pPr>
      <w:r w:rsidRPr="007A718E">
        <w:rPr>
          <w:rFonts w:ascii="Bookman Old Style" w:hAnsi="Bookman Old Style"/>
        </w:rPr>
        <w:t xml:space="preserve">Menetapkan   : </w:t>
      </w:r>
      <w:r w:rsidRPr="007A718E">
        <w:rPr>
          <w:rFonts w:ascii="Bookman Old Style" w:hAnsi="Bookman Old Style"/>
        </w:rPr>
        <w:tab/>
        <w:t>PERATURAN MENTERI NEGARA LINGKUNGAN HIDUP</w:t>
      </w:r>
      <w:r w:rsidR="006603C9" w:rsidRPr="007A718E">
        <w:rPr>
          <w:rFonts w:ascii="Bookman Old Style" w:hAnsi="Bookman Old Style"/>
          <w:lang w:val="id-ID"/>
        </w:rPr>
        <w:t xml:space="preserve"> </w:t>
      </w:r>
      <w:r w:rsidRPr="007A718E">
        <w:rPr>
          <w:rFonts w:ascii="Bookman Old Style" w:hAnsi="Bookman Old Style"/>
        </w:rPr>
        <w:t xml:space="preserve">TENTANG </w:t>
      </w:r>
      <w:r w:rsidR="00591AF3" w:rsidRPr="007A718E">
        <w:rPr>
          <w:rFonts w:ascii="Bookman Old Style" w:hAnsi="Bookman Old Style"/>
        </w:rPr>
        <w:t xml:space="preserve">PEDOMAN </w:t>
      </w:r>
      <w:r w:rsidRPr="007A718E">
        <w:rPr>
          <w:rFonts w:ascii="Bookman Old Style" w:hAnsi="Bookman Old Style"/>
        </w:rPr>
        <w:t>PENGHITUNGAN BEBAN EMISI KEGIATAN INDUSTRI MINYAK DAN GAS BUMI.</w:t>
      </w:r>
    </w:p>
    <w:p w:rsidR="008478F8" w:rsidRPr="007A718E" w:rsidRDefault="008478F8" w:rsidP="007511DD">
      <w:pPr>
        <w:tabs>
          <w:tab w:val="left" w:pos="1701"/>
        </w:tabs>
        <w:ind w:left="1843" w:hanging="1843"/>
        <w:jc w:val="both"/>
        <w:rPr>
          <w:rFonts w:ascii="Bookman Old Style" w:hAnsi="Bookman Old Style"/>
          <w:lang w:val="id-ID"/>
        </w:rPr>
      </w:pPr>
    </w:p>
    <w:p w:rsidR="00503E3F" w:rsidRPr="007A718E" w:rsidRDefault="00503E3F" w:rsidP="006603C9">
      <w:pPr>
        <w:spacing w:after="120"/>
        <w:jc w:val="center"/>
        <w:rPr>
          <w:rFonts w:ascii="Bookman Old Style" w:hAnsi="Bookman Old Style"/>
          <w:lang w:val="id-ID"/>
        </w:rPr>
      </w:pPr>
      <w:r w:rsidRPr="007A718E">
        <w:rPr>
          <w:rFonts w:ascii="Bookman Old Style" w:hAnsi="Bookman Old Style"/>
          <w:lang w:val="id-ID"/>
        </w:rPr>
        <w:t>Pasal 1</w:t>
      </w:r>
    </w:p>
    <w:p w:rsidR="00503E3F" w:rsidRPr="007A718E" w:rsidRDefault="00503E3F" w:rsidP="00331145">
      <w:pPr>
        <w:spacing w:after="120"/>
        <w:ind w:left="1985"/>
        <w:rPr>
          <w:rFonts w:ascii="Bookman Old Style" w:hAnsi="Bookman Old Style"/>
          <w:lang w:val="id-ID"/>
        </w:rPr>
      </w:pPr>
      <w:r w:rsidRPr="007A718E">
        <w:rPr>
          <w:rFonts w:ascii="Bookman Old Style" w:hAnsi="Bookman Old Style"/>
          <w:lang w:val="id-ID"/>
        </w:rPr>
        <w:t>Dalam Peraturan Menteri ini yang dimaksud dengan:</w:t>
      </w:r>
    </w:p>
    <w:p w:rsidR="00095956" w:rsidRPr="007A718E" w:rsidRDefault="00095956"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 xml:space="preserve">Emisi adalah </w:t>
      </w:r>
      <w:r w:rsidR="0035476E" w:rsidRPr="007A718E">
        <w:rPr>
          <w:rFonts w:ascii="Bookman Old Style" w:hAnsi="Bookman Old Style"/>
          <w:lang w:val="id-ID"/>
        </w:rPr>
        <w:t>gas NOx, CO, SO</w:t>
      </w:r>
      <w:r w:rsidR="0035476E" w:rsidRPr="007A718E">
        <w:rPr>
          <w:rFonts w:ascii="Bookman Old Style" w:hAnsi="Bookman Old Style"/>
          <w:vertAlign w:val="subscript"/>
          <w:lang w:val="id-ID"/>
        </w:rPr>
        <w:t>2</w:t>
      </w:r>
      <w:r w:rsidR="0035476E" w:rsidRPr="007A718E">
        <w:rPr>
          <w:rFonts w:ascii="Bookman Old Style" w:hAnsi="Bookman Old Style"/>
          <w:lang w:val="id-ID"/>
        </w:rPr>
        <w:t xml:space="preserve">, dan/atau partikulat yang dihasilkan dari kegiatan industri minyak dan gas bumi </w:t>
      </w:r>
      <w:r w:rsidRPr="007A718E">
        <w:rPr>
          <w:rFonts w:ascii="Bookman Old Style" w:hAnsi="Bookman Old Style"/>
          <w:lang w:val="id-ID"/>
        </w:rPr>
        <w:t xml:space="preserve">yang </w:t>
      </w:r>
      <w:r w:rsidR="0035476E" w:rsidRPr="007A718E">
        <w:rPr>
          <w:rFonts w:ascii="Bookman Old Style" w:hAnsi="Bookman Old Style"/>
          <w:lang w:val="id-ID"/>
        </w:rPr>
        <w:t>masuk dan dimasukkannya ke dalam udara ambien yang mempunyai dan/atau tidak mempunyai unsur pencemar.</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 xml:space="preserve">Pembakaran dalam adalah pembakaran yang menghasilkan panas sebagai penggerak langsung mesin/peralatan.   </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Pembakaran luar adalah pembakaran yang menghasilkan panas untuk memanaskan cairan (</w:t>
      </w:r>
      <w:r w:rsidRPr="007A718E">
        <w:rPr>
          <w:rFonts w:ascii="Bookman Old Style" w:hAnsi="Bookman Old Style"/>
          <w:i/>
          <w:lang w:val="id-ID"/>
        </w:rPr>
        <w:t>internal</w:t>
      </w:r>
      <w:r w:rsidRPr="007A718E">
        <w:rPr>
          <w:rFonts w:ascii="Bookman Old Style" w:hAnsi="Bookman Old Style"/>
          <w:lang w:val="id-ID"/>
        </w:rPr>
        <w:t>) yang bekerja, seperti air atau uap, melalui dinding.</w:t>
      </w:r>
    </w:p>
    <w:p w:rsidR="00503E3F" w:rsidRPr="007A718E" w:rsidRDefault="00234EBB"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Suar bakar</w:t>
      </w:r>
      <w:r w:rsidRPr="007A718E">
        <w:rPr>
          <w:rFonts w:ascii="Bookman Old Style" w:hAnsi="Bookman Old Style"/>
        </w:rPr>
        <w:t xml:space="preserve"> </w:t>
      </w:r>
      <w:r w:rsidR="00503E3F" w:rsidRPr="007A718E">
        <w:rPr>
          <w:rFonts w:ascii="Bookman Old Style" w:hAnsi="Bookman Old Style"/>
          <w:lang w:val="id-ID"/>
        </w:rPr>
        <w:t>(</w:t>
      </w:r>
      <w:r w:rsidRPr="007A718E">
        <w:rPr>
          <w:rFonts w:ascii="Bookman Old Style" w:hAnsi="Bookman Old Style"/>
          <w:i/>
          <w:lang w:val="id-ID"/>
        </w:rPr>
        <w:t>Flaring</w:t>
      </w:r>
      <w:r w:rsidR="00503E3F" w:rsidRPr="007A718E">
        <w:rPr>
          <w:rFonts w:ascii="Bookman Old Style" w:hAnsi="Bookman Old Style"/>
          <w:lang w:val="id-ID"/>
        </w:rPr>
        <w:t>) adalah pembakaran secara menerus maupun tidak dari gas-gas yang dihasilkan oleh kegiatan operasi minyak dan gas pada cerobong tetap (</w:t>
      </w:r>
      <w:r w:rsidR="00503E3F" w:rsidRPr="007A718E">
        <w:rPr>
          <w:rFonts w:ascii="Bookman Old Style" w:hAnsi="Bookman Old Style"/>
          <w:i/>
          <w:lang w:val="id-ID"/>
        </w:rPr>
        <w:t>stationary stack</w:t>
      </w:r>
      <w:r w:rsidR="00503E3F" w:rsidRPr="007A718E">
        <w:rPr>
          <w:rFonts w:ascii="Bookman Old Style" w:hAnsi="Bookman Old Style"/>
          <w:lang w:val="id-ID"/>
        </w:rPr>
        <w:t>) baik vertikal maupun horizontal.</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Oksidasi thermal adalah unit proses pengolahan polutan gas yang mengandung gas kecut secara oksidasi panas atau insinerasi.</w:t>
      </w:r>
    </w:p>
    <w:p w:rsidR="00331145" w:rsidRPr="007A718E" w:rsidRDefault="00331145"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 xml:space="preserve">Unit penangkap sulfur (yang dilengkapi dengan </w:t>
      </w:r>
      <w:r w:rsidRPr="007A718E">
        <w:rPr>
          <w:rFonts w:ascii="Bookman Old Style" w:hAnsi="Bookman Old Style"/>
          <w:i/>
          <w:lang w:val="id-ID"/>
        </w:rPr>
        <w:t>thermal oxidizer</w:t>
      </w:r>
      <w:r w:rsidRPr="007A718E">
        <w:rPr>
          <w:rFonts w:ascii="Bookman Old Style" w:hAnsi="Bookman Old Style"/>
          <w:lang w:val="id-ID"/>
        </w:rPr>
        <w:t xml:space="preserve"> (oksidasi termal) atau Insinerator) adalah unit proses pengolahan yang menyisihkan atau yang menangkap dan mengkonversi polutan gas yang mengandung sulfur menjadi produk dalam fasa liquid atau solid, sementara tail gas (gas ikutan) yang dihasilkan diolah melalui thermal oxidizer (oksidasi termal) atau Insinerator.</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i/>
          <w:lang w:val="id-ID"/>
        </w:rPr>
        <w:t>Fugitive</w:t>
      </w:r>
      <w:r w:rsidRPr="007A718E">
        <w:rPr>
          <w:rFonts w:ascii="Bookman Old Style" w:hAnsi="Bookman Old Style"/>
          <w:lang w:val="id-ID"/>
        </w:rPr>
        <w:t xml:space="preserve"> adalah emisi dari kebocoran peralatan meliputi kebocoran katup, flensa (</w:t>
      </w:r>
      <w:r w:rsidRPr="007A718E">
        <w:rPr>
          <w:rFonts w:ascii="Bookman Old Style" w:hAnsi="Bookman Old Style"/>
          <w:i/>
          <w:lang w:val="id-ID"/>
        </w:rPr>
        <w:t>flange</w:t>
      </w:r>
      <w:r w:rsidRPr="007A718E">
        <w:rPr>
          <w:rFonts w:ascii="Bookman Old Style" w:hAnsi="Bookman Old Style"/>
          <w:lang w:val="id-ID"/>
        </w:rPr>
        <w:t xml:space="preserve">), pompa, kompresor, alat pelepas tekanan, </w:t>
      </w:r>
      <w:r w:rsidR="00331145" w:rsidRPr="007A718E">
        <w:rPr>
          <w:rFonts w:ascii="Bookman Old Style" w:hAnsi="Bookman Old Style"/>
          <w:lang w:val="id-ID"/>
        </w:rPr>
        <w:t xml:space="preserve">jalur perpipaan terbuka </w:t>
      </w:r>
      <w:r w:rsidRPr="007A718E">
        <w:rPr>
          <w:rFonts w:ascii="Bookman Old Style" w:hAnsi="Bookman Old Style"/>
          <w:lang w:val="id-ID"/>
        </w:rPr>
        <w:t>(</w:t>
      </w:r>
      <w:r w:rsidR="00331145" w:rsidRPr="007A718E">
        <w:rPr>
          <w:rFonts w:ascii="Bookman Old Style" w:hAnsi="Bookman Old Style"/>
          <w:i/>
          <w:lang w:val="id-ID"/>
        </w:rPr>
        <w:t>open ended lines</w:t>
      </w:r>
      <w:r w:rsidRPr="007A718E">
        <w:rPr>
          <w:rFonts w:ascii="Bookman Old Style" w:hAnsi="Bookman Old Style"/>
          <w:lang w:val="id-ID"/>
        </w:rPr>
        <w:t xml:space="preserve">), </w:t>
      </w:r>
      <w:r w:rsidR="00331145" w:rsidRPr="007A718E">
        <w:rPr>
          <w:rFonts w:ascii="Bookman Old Style" w:hAnsi="Bookman Old Style"/>
          <w:lang w:val="id-ID"/>
        </w:rPr>
        <w:t xml:space="preserve">penghubung pipa </w:t>
      </w:r>
      <w:r w:rsidRPr="007A718E">
        <w:rPr>
          <w:rFonts w:ascii="Bookman Old Style" w:hAnsi="Bookman Old Style"/>
          <w:lang w:val="id-ID"/>
        </w:rPr>
        <w:t>(</w:t>
      </w:r>
      <w:r w:rsidR="00331145" w:rsidRPr="007A718E">
        <w:rPr>
          <w:rFonts w:ascii="Bookman Old Style" w:hAnsi="Bookman Old Style"/>
          <w:i/>
          <w:lang w:val="id-ID"/>
        </w:rPr>
        <w:t>connectors</w:t>
      </w:r>
      <w:r w:rsidRPr="007A718E">
        <w:rPr>
          <w:rFonts w:ascii="Bookman Old Style" w:hAnsi="Bookman Old Style"/>
          <w:lang w:val="id-ID"/>
        </w:rPr>
        <w:t>), serta kebocoran dari peralatan proses produksi dan komponen-komponennya.</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Tangki timbun adalah tangki  tempat menimbun minyak sebelum minyak itu disalurkan atau dipindahkan ke tempat lain.</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 xml:space="preserve">Kegiatan </w:t>
      </w:r>
      <w:r w:rsidR="00331145" w:rsidRPr="007A718E">
        <w:rPr>
          <w:rFonts w:ascii="Bookman Old Style" w:hAnsi="Bookman Old Style"/>
          <w:lang w:val="id-ID"/>
        </w:rPr>
        <w:t xml:space="preserve">pemuatan </w:t>
      </w:r>
      <w:r w:rsidRPr="007A718E">
        <w:rPr>
          <w:rFonts w:ascii="Bookman Old Style" w:hAnsi="Bookman Old Style"/>
          <w:lang w:val="id-ID"/>
        </w:rPr>
        <w:t>(</w:t>
      </w:r>
      <w:r w:rsidR="00331145" w:rsidRPr="007A718E">
        <w:rPr>
          <w:rFonts w:ascii="Bookman Old Style" w:hAnsi="Bookman Old Style"/>
          <w:i/>
          <w:lang w:val="id-ID"/>
        </w:rPr>
        <w:t>loading</w:t>
      </w:r>
      <w:r w:rsidRPr="007A718E">
        <w:rPr>
          <w:rFonts w:ascii="Bookman Old Style" w:hAnsi="Bookman Old Style"/>
          <w:lang w:val="id-ID"/>
        </w:rPr>
        <w:t xml:space="preserve">) dan </w:t>
      </w:r>
      <w:r w:rsidR="00331145" w:rsidRPr="007A718E">
        <w:rPr>
          <w:rFonts w:ascii="Bookman Old Style" w:hAnsi="Bookman Old Style"/>
          <w:lang w:val="id-ID"/>
        </w:rPr>
        <w:t xml:space="preserve">bongkar muat </w:t>
      </w:r>
      <w:r w:rsidRPr="007A718E">
        <w:rPr>
          <w:rFonts w:ascii="Bookman Old Style" w:hAnsi="Bookman Old Style"/>
          <w:lang w:val="id-ID"/>
        </w:rPr>
        <w:t>(</w:t>
      </w:r>
      <w:r w:rsidR="00331145" w:rsidRPr="007A718E">
        <w:rPr>
          <w:rFonts w:ascii="Bookman Old Style" w:hAnsi="Bookman Old Style"/>
          <w:i/>
          <w:lang w:val="id-ID"/>
        </w:rPr>
        <w:t>unloading</w:t>
      </w:r>
      <w:r w:rsidRPr="007A718E">
        <w:rPr>
          <w:rFonts w:ascii="Bookman Old Style" w:hAnsi="Bookman Old Style"/>
          <w:lang w:val="id-ID"/>
        </w:rPr>
        <w:t>) adalah pemindahan bahan bakar dari tangki timbun ke alat angkut atau sebaliknya.</w:t>
      </w:r>
    </w:p>
    <w:p w:rsidR="00331145" w:rsidRPr="007A718E" w:rsidRDefault="00331145" w:rsidP="00331145">
      <w:pPr>
        <w:spacing w:after="120"/>
        <w:ind w:left="2410"/>
        <w:jc w:val="both"/>
        <w:rPr>
          <w:rFonts w:ascii="Bookman Old Style" w:hAnsi="Bookman Old Style"/>
          <w:lang w:val="id-ID"/>
        </w:rPr>
      </w:pP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Unit proses dehidrasi adalah sistem pelepasan hidrokarbon dan uap air yang diemisikan ke atmosfir yang berasal dari sistem pengeringan cairan yang memisahkan air dari gas atau gas alam cair.</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Regenator katalis unit perengkahan katalitik alir (</w:t>
      </w:r>
      <w:r w:rsidR="000C26ED" w:rsidRPr="007A718E">
        <w:rPr>
          <w:rFonts w:ascii="Bookman Old Style" w:hAnsi="Bookman Old Style"/>
          <w:i/>
          <w:lang w:val="id-ID"/>
        </w:rPr>
        <w:t>fluid catalytic cracking unit</w:t>
      </w:r>
      <w:r w:rsidR="000C26ED" w:rsidRPr="007A718E">
        <w:rPr>
          <w:rFonts w:ascii="Bookman Old Style" w:hAnsi="Bookman Old Style"/>
          <w:lang w:val="id-ID"/>
        </w:rPr>
        <w:t xml:space="preserve">) </w:t>
      </w:r>
      <w:r w:rsidRPr="007A718E">
        <w:rPr>
          <w:rFonts w:ascii="Bookman Old Style" w:hAnsi="Bookman Old Style"/>
          <w:lang w:val="id-ID"/>
        </w:rPr>
        <w:t>adalah proses konversi yang dipakai di kilang minyak untuk mengubah fraksi hidrokarbon dari minyak mentah dengan berat molekul dan titik didih tinggi menjadi bahan bakar dengan nilai produk yang  lebih tinggi.</w:t>
      </w:r>
    </w:p>
    <w:p w:rsidR="00503E3F" w:rsidRPr="007A718E" w:rsidRDefault="00503E3F"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Unit pentawaran gas kecut CO</w:t>
      </w:r>
      <w:r w:rsidRPr="007A718E">
        <w:rPr>
          <w:rFonts w:ascii="Bookman Old Style" w:hAnsi="Bookman Old Style"/>
          <w:vertAlign w:val="subscript"/>
          <w:lang w:val="id-ID"/>
        </w:rPr>
        <w:t>2</w:t>
      </w:r>
      <w:r w:rsidRPr="007A718E">
        <w:rPr>
          <w:rFonts w:ascii="Bookman Old Style" w:hAnsi="Bookman Old Style"/>
          <w:lang w:val="id-ID"/>
        </w:rPr>
        <w:t xml:space="preserve"> (</w:t>
      </w:r>
      <w:r w:rsidRPr="007A718E">
        <w:rPr>
          <w:rFonts w:ascii="Bookman Old Style" w:hAnsi="Bookman Old Style"/>
          <w:i/>
          <w:lang w:val="id-ID"/>
        </w:rPr>
        <w:t>CO</w:t>
      </w:r>
      <w:r w:rsidRPr="007A718E">
        <w:rPr>
          <w:rFonts w:ascii="Bookman Old Style" w:hAnsi="Bookman Old Style"/>
          <w:i/>
          <w:vertAlign w:val="subscript"/>
          <w:lang w:val="id-ID"/>
        </w:rPr>
        <w:t>2</w:t>
      </w:r>
      <w:r w:rsidRPr="007A718E">
        <w:rPr>
          <w:rFonts w:ascii="Bookman Old Style" w:hAnsi="Bookman Old Style"/>
          <w:i/>
          <w:lang w:val="id-ID"/>
        </w:rPr>
        <w:t xml:space="preserve"> </w:t>
      </w:r>
      <w:r w:rsidR="000C26ED" w:rsidRPr="007A718E">
        <w:rPr>
          <w:rFonts w:ascii="Bookman Old Style" w:hAnsi="Bookman Old Style"/>
          <w:i/>
          <w:lang w:val="id-ID"/>
        </w:rPr>
        <w:t>removal unit</w:t>
      </w:r>
      <w:r w:rsidRPr="007A718E">
        <w:rPr>
          <w:rFonts w:ascii="Bookman Old Style" w:hAnsi="Bookman Old Style"/>
          <w:lang w:val="id-ID"/>
        </w:rPr>
        <w:t>) adalah unit proses yang memisahkan CO</w:t>
      </w:r>
      <w:r w:rsidRPr="007A718E">
        <w:rPr>
          <w:rFonts w:ascii="Bookman Old Style" w:hAnsi="Bookman Old Style"/>
          <w:vertAlign w:val="subscript"/>
          <w:lang w:val="id-ID"/>
        </w:rPr>
        <w:t>2</w:t>
      </w:r>
      <w:r w:rsidRPr="007A718E">
        <w:rPr>
          <w:rFonts w:ascii="Bookman Old Style" w:hAnsi="Bookman Old Style"/>
          <w:lang w:val="id-ID"/>
        </w:rPr>
        <w:t xml:space="preserve"> dari aliran gas kecut dengan mengontakkan gas tersebut dengan </w:t>
      </w:r>
      <w:r w:rsidR="000C26ED" w:rsidRPr="007A718E">
        <w:rPr>
          <w:rFonts w:ascii="Bookman Old Style" w:hAnsi="Bookman Old Style"/>
          <w:i/>
          <w:lang w:val="id-ID"/>
        </w:rPr>
        <w:t>liquid</w:t>
      </w:r>
      <w:r w:rsidR="000C26ED" w:rsidRPr="007A718E">
        <w:rPr>
          <w:rFonts w:ascii="Bookman Old Style" w:hAnsi="Bookman Old Style"/>
          <w:lang w:val="id-ID"/>
        </w:rPr>
        <w:t xml:space="preserve"> </w:t>
      </w:r>
      <w:r w:rsidRPr="007A718E">
        <w:rPr>
          <w:rFonts w:ascii="Bookman Old Style" w:hAnsi="Bookman Old Style"/>
          <w:lang w:val="id-ID"/>
        </w:rPr>
        <w:t xml:space="preserve">(umumnya berupa amine). </w:t>
      </w:r>
    </w:p>
    <w:p w:rsidR="0062797C" w:rsidRPr="007A718E" w:rsidRDefault="0040266C" w:rsidP="00331145">
      <w:pPr>
        <w:numPr>
          <w:ilvl w:val="0"/>
          <w:numId w:val="5"/>
        </w:numPr>
        <w:tabs>
          <w:tab w:val="clear" w:pos="360"/>
        </w:tabs>
        <w:spacing w:after="120"/>
        <w:ind w:left="2410" w:hanging="426"/>
        <w:jc w:val="both"/>
        <w:rPr>
          <w:rFonts w:ascii="Bookman Old Style" w:hAnsi="Bookman Old Style"/>
          <w:lang w:val="id-ID"/>
        </w:rPr>
      </w:pPr>
      <w:r w:rsidRPr="007A718E">
        <w:rPr>
          <w:rFonts w:ascii="Bookman Old Style" w:hAnsi="Bookman Old Style"/>
          <w:lang w:val="id-ID"/>
        </w:rPr>
        <w:t xml:space="preserve">Menteri adalah Menteri yang menyelenggarakan urusan pemerintahan di bidang perlindungan dan pengelolaan lingkungan hidup. </w:t>
      </w:r>
    </w:p>
    <w:p w:rsidR="0062797C" w:rsidRPr="007A718E" w:rsidRDefault="0062797C" w:rsidP="007511DD">
      <w:pPr>
        <w:ind w:left="426"/>
        <w:jc w:val="both"/>
        <w:rPr>
          <w:rFonts w:ascii="Bookman Old Style" w:hAnsi="Bookman Old Style"/>
          <w:lang w:val="id-ID"/>
        </w:rPr>
      </w:pPr>
    </w:p>
    <w:p w:rsidR="001417DD" w:rsidRPr="007A718E" w:rsidRDefault="0040266C" w:rsidP="006603C9">
      <w:pPr>
        <w:pStyle w:val="ListParagraph"/>
        <w:tabs>
          <w:tab w:val="left" w:pos="426"/>
        </w:tabs>
        <w:spacing w:after="120"/>
        <w:ind w:left="0"/>
        <w:contextualSpacing w:val="0"/>
        <w:jc w:val="center"/>
        <w:rPr>
          <w:rFonts w:ascii="Bookman Old Style" w:hAnsi="Bookman Old Style"/>
          <w:lang w:val="id-ID"/>
        </w:rPr>
      </w:pPr>
      <w:r w:rsidRPr="007A718E">
        <w:rPr>
          <w:rFonts w:ascii="Bookman Old Style" w:hAnsi="Bookman Old Style"/>
          <w:lang w:val="id-ID"/>
        </w:rPr>
        <w:t>Pasal 2</w:t>
      </w:r>
    </w:p>
    <w:p w:rsidR="001417DD" w:rsidRPr="007A718E" w:rsidRDefault="001417DD" w:rsidP="00BE47FA">
      <w:pPr>
        <w:pStyle w:val="ListParagraph"/>
        <w:ind w:left="1985"/>
        <w:jc w:val="both"/>
        <w:rPr>
          <w:rFonts w:ascii="Bookman Old Style" w:hAnsi="Bookman Old Style"/>
          <w:lang w:val="id-ID"/>
        </w:rPr>
      </w:pPr>
      <w:r w:rsidRPr="007A718E">
        <w:rPr>
          <w:rFonts w:ascii="Bookman Old Style" w:hAnsi="Bookman Old Style"/>
          <w:lang w:val="id-ID"/>
        </w:rPr>
        <w:t>Peraturan Menteri</w:t>
      </w:r>
      <w:bookmarkStart w:id="0" w:name="_Toc218898269"/>
      <w:bookmarkStart w:id="1" w:name="_Toc274316301"/>
      <w:bookmarkStart w:id="2" w:name="_Toc274316486"/>
      <w:bookmarkStart w:id="3" w:name="_Toc218545177"/>
      <w:r w:rsidR="00591AF3" w:rsidRPr="007A718E">
        <w:rPr>
          <w:rFonts w:ascii="Bookman Old Style" w:hAnsi="Bookman Old Style"/>
          <w:lang w:val="id-ID"/>
        </w:rPr>
        <w:t xml:space="preserve"> ini bertujuan untuk</w:t>
      </w:r>
      <w:r w:rsidR="00591AF3" w:rsidRPr="007A718E">
        <w:rPr>
          <w:rFonts w:ascii="Bookman Old Style" w:hAnsi="Bookman Old Style"/>
        </w:rPr>
        <w:t xml:space="preserve"> memberikan </w:t>
      </w:r>
      <w:r w:rsidRPr="007A718E">
        <w:rPr>
          <w:rFonts w:ascii="Bookman Old Style" w:hAnsi="Bookman Old Style"/>
          <w:lang w:val="id-ID"/>
        </w:rPr>
        <w:t xml:space="preserve">standardisasi metodologi perhitungan beban emisi sebagai dasar </w:t>
      </w:r>
      <w:r w:rsidR="00513F02" w:rsidRPr="007A718E">
        <w:rPr>
          <w:rFonts w:ascii="Bookman Old Style" w:hAnsi="Bookman Old Style"/>
          <w:lang w:val="id-ID"/>
        </w:rPr>
        <w:t>laporan pemantauan untuk dijadikan data dasar</w:t>
      </w:r>
      <w:r w:rsidRPr="007A718E">
        <w:rPr>
          <w:rFonts w:ascii="Bookman Old Style" w:hAnsi="Bookman Old Style"/>
          <w:lang w:val="id-ID"/>
        </w:rPr>
        <w:t xml:space="preserve"> total beban emisi dari industri migas kepada Menteri</w:t>
      </w:r>
      <w:bookmarkEnd w:id="0"/>
      <w:bookmarkEnd w:id="1"/>
      <w:bookmarkEnd w:id="2"/>
      <w:r w:rsidR="00591AF3" w:rsidRPr="007A718E">
        <w:rPr>
          <w:rFonts w:ascii="Bookman Old Style" w:hAnsi="Bookman Old Style"/>
        </w:rPr>
        <w:t>.</w:t>
      </w:r>
    </w:p>
    <w:p w:rsidR="0083248B" w:rsidRPr="007A718E" w:rsidRDefault="0083248B" w:rsidP="0083248B">
      <w:pPr>
        <w:pStyle w:val="ListParagraph"/>
        <w:ind w:left="1985"/>
        <w:jc w:val="both"/>
        <w:rPr>
          <w:rFonts w:ascii="Bookman Old Style" w:hAnsi="Bookman Old Style"/>
          <w:lang w:val="id-ID"/>
        </w:rPr>
      </w:pPr>
    </w:p>
    <w:p w:rsidR="008478F8" w:rsidRPr="007A718E" w:rsidRDefault="008478F8" w:rsidP="0083248B">
      <w:pPr>
        <w:pStyle w:val="ListParagraph"/>
        <w:ind w:left="1985"/>
        <w:jc w:val="both"/>
        <w:rPr>
          <w:rFonts w:ascii="Bookman Old Style" w:hAnsi="Bookman Old Style"/>
          <w:lang w:val="id-ID"/>
        </w:rPr>
      </w:pPr>
    </w:p>
    <w:bookmarkEnd w:id="3"/>
    <w:p w:rsidR="00503E3F" w:rsidRPr="007A718E" w:rsidRDefault="00503E3F" w:rsidP="006603C9">
      <w:pPr>
        <w:pStyle w:val="ListParagraph"/>
        <w:spacing w:after="120"/>
        <w:ind w:left="360"/>
        <w:jc w:val="center"/>
        <w:rPr>
          <w:rFonts w:ascii="Bookman Old Style" w:hAnsi="Bookman Old Style"/>
          <w:lang w:val="id-ID"/>
        </w:rPr>
      </w:pPr>
      <w:r w:rsidRPr="007A718E">
        <w:rPr>
          <w:rFonts w:ascii="Bookman Old Style" w:hAnsi="Bookman Old Style"/>
        </w:rPr>
        <w:t xml:space="preserve">Pasal </w:t>
      </w:r>
      <w:r w:rsidR="0040266C" w:rsidRPr="007A718E">
        <w:rPr>
          <w:rFonts w:ascii="Bookman Old Style" w:hAnsi="Bookman Old Style"/>
          <w:lang w:val="id-ID"/>
        </w:rPr>
        <w:t>3</w:t>
      </w:r>
    </w:p>
    <w:p w:rsidR="00503E3F" w:rsidRPr="007A718E" w:rsidRDefault="00D96143" w:rsidP="00331145">
      <w:pPr>
        <w:tabs>
          <w:tab w:val="left" w:pos="540"/>
        </w:tabs>
        <w:spacing w:after="120"/>
        <w:ind w:left="1985"/>
        <w:jc w:val="both"/>
        <w:rPr>
          <w:rFonts w:ascii="Bookman Old Style" w:hAnsi="Bookman Old Style"/>
          <w:lang w:val="id-ID"/>
        </w:rPr>
      </w:pPr>
      <w:r w:rsidRPr="007A718E">
        <w:rPr>
          <w:rFonts w:ascii="Bookman Old Style" w:hAnsi="Bookman Old Style"/>
        </w:rPr>
        <w:t>P</w:t>
      </w:r>
      <w:r w:rsidRPr="007A718E">
        <w:rPr>
          <w:rFonts w:ascii="Bookman Old Style" w:hAnsi="Bookman Old Style"/>
          <w:lang w:val="id-ID"/>
        </w:rPr>
        <w:t xml:space="preserve">enghitungan </w:t>
      </w:r>
      <w:r w:rsidR="00503E3F" w:rsidRPr="007A718E">
        <w:rPr>
          <w:rFonts w:ascii="Bookman Old Style" w:hAnsi="Bookman Old Style"/>
          <w:lang w:val="id-ID"/>
        </w:rPr>
        <w:t xml:space="preserve">beban emisi sumber tidak bergerak bagi usaha dan/atau kegiatan minyak dan gas bumi dilakukan </w:t>
      </w:r>
      <w:r w:rsidR="00587F14" w:rsidRPr="007A718E">
        <w:rPr>
          <w:rFonts w:ascii="Bookman Old Style" w:hAnsi="Bookman Old Style"/>
          <w:lang w:val="id-ID"/>
        </w:rPr>
        <w:t xml:space="preserve">oleh penanggungjawab usaha dan/atau kegiatan </w:t>
      </w:r>
      <w:r w:rsidR="00503E3F" w:rsidRPr="007A718E">
        <w:rPr>
          <w:rFonts w:ascii="Bookman Old Style" w:hAnsi="Bookman Old Style"/>
          <w:lang w:val="id-ID"/>
        </w:rPr>
        <w:t>pada sumber emisi:</w:t>
      </w:r>
    </w:p>
    <w:p w:rsidR="00503E3F" w:rsidRPr="007A718E" w:rsidRDefault="00503E3F"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unit pembakaran dalam dan unit pembakaran luar;</w:t>
      </w:r>
    </w:p>
    <w:p w:rsidR="00503E3F" w:rsidRPr="007A718E" w:rsidRDefault="00503E3F"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unit suar bakar;</w:t>
      </w:r>
    </w:p>
    <w:p w:rsidR="00503E3F" w:rsidRPr="007A718E" w:rsidRDefault="00D96143"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 xml:space="preserve">unit oksidasi termal </w:t>
      </w:r>
      <w:r w:rsidR="00503E3F" w:rsidRPr="007A718E">
        <w:rPr>
          <w:rFonts w:ascii="Bookman Old Style" w:hAnsi="Bookman Old Style"/>
          <w:lang w:val="id-ID"/>
        </w:rPr>
        <w:t>(</w:t>
      </w:r>
      <w:r w:rsidRPr="007A718E">
        <w:rPr>
          <w:rFonts w:ascii="Bookman Old Style" w:hAnsi="Bookman Old Style"/>
          <w:i/>
          <w:lang w:val="id-ID"/>
        </w:rPr>
        <w:t>thermal oxidizer</w:t>
      </w:r>
      <w:r w:rsidR="00503E3F" w:rsidRPr="007A718E">
        <w:rPr>
          <w:rFonts w:ascii="Bookman Old Style" w:hAnsi="Bookman Old Style"/>
          <w:lang w:val="id-ID"/>
        </w:rPr>
        <w:t>) dan insenerator gas kecut;</w:t>
      </w:r>
    </w:p>
    <w:p w:rsidR="00503E3F" w:rsidRPr="007A718E" w:rsidRDefault="00503E3F"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 xml:space="preserve">unit penangkapan sulfur yang dilengkapi dengan </w:t>
      </w:r>
      <w:r w:rsidRPr="007A718E">
        <w:rPr>
          <w:rFonts w:ascii="Bookman Old Style" w:hAnsi="Bookman Old Style"/>
          <w:i/>
          <w:lang w:val="id-ID"/>
        </w:rPr>
        <w:t>thermal oxidizer</w:t>
      </w:r>
      <w:r w:rsidRPr="007A718E">
        <w:rPr>
          <w:rFonts w:ascii="Bookman Old Style" w:hAnsi="Bookman Old Style"/>
          <w:lang w:val="id-ID"/>
        </w:rPr>
        <w:t xml:space="preserve"> atau insinerator;</w:t>
      </w:r>
    </w:p>
    <w:p w:rsidR="00503E3F" w:rsidRPr="007A718E" w:rsidRDefault="00D96143"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emisi fugiti</w:t>
      </w:r>
      <w:r w:rsidRPr="007A718E">
        <w:rPr>
          <w:rFonts w:ascii="Bookman Old Style" w:hAnsi="Bookman Old Style"/>
        </w:rPr>
        <w:t>f</w:t>
      </w:r>
      <w:r w:rsidR="00503E3F" w:rsidRPr="007A718E">
        <w:rPr>
          <w:rFonts w:ascii="Bookman Old Style" w:hAnsi="Bookman Old Style"/>
          <w:lang w:val="id-ID"/>
        </w:rPr>
        <w:t xml:space="preserve"> dari kebocoran peralatan meliputi kebocoran katup, </w:t>
      </w:r>
      <w:r w:rsidRPr="007A718E">
        <w:rPr>
          <w:rFonts w:ascii="Bookman Old Style" w:hAnsi="Bookman Old Style"/>
          <w:lang w:val="id-ID"/>
        </w:rPr>
        <w:t>flensa</w:t>
      </w:r>
      <w:r w:rsidRPr="007A718E">
        <w:rPr>
          <w:rFonts w:ascii="Bookman Old Style" w:hAnsi="Bookman Old Style"/>
          <w:i/>
          <w:lang w:val="id-ID"/>
        </w:rPr>
        <w:t xml:space="preserve"> </w:t>
      </w:r>
      <w:r w:rsidR="00503E3F" w:rsidRPr="007A718E">
        <w:rPr>
          <w:rFonts w:ascii="Bookman Old Style" w:hAnsi="Bookman Old Style"/>
          <w:lang w:val="id-ID"/>
        </w:rPr>
        <w:t>(</w:t>
      </w:r>
      <w:r w:rsidRPr="007A718E">
        <w:rPr>
          <w:rFonts w:ascii="Bookman Old Style" w:hAnsi="Bookman Old Style"/>
          <w:i/>
          <w:lang w:val="id-ID"/>
        </w:rPr>
        <w:t>flange</w:t>
      </w:r>
      <w:r w:rsidR="00503E3F" w:rsidRPr="007A718E">
        <w:rPr>
          <w:rFonts w:ascii="Bookman Old Style" w:hAnsi="Bookman Old Style"/>
          <w:lang w:val="id-ID"/>
        </w:rPr>
        <w:t xml:space="preserve">), pompa, kompresor, alat pelepas tekanan, </w:t>
      </w:r>
      <w:r w:rsidRPr="007A718E">
        <w:rPr>
          <w:rFonts w:ascii="Bookman Old Style" w:hAnsi="Bookman Old Style"/>
          <w:lang w:val="id-ID"/>
        </w:rPr>
        <w:t>jalur perpipaan terbuka</w:t>
      </w:r>
      <w:r w:rsidRPr="007A718E">
        <w:rPr>
          <w:rFonts w:ascii="Bookman Old Style" w:hAnsi="Bookman Old Style"/>
          <w:i/>
          <w:lang w:val="id-ID"/>
        </w:rPr>
        <w:t xml:space="preserve"> </w:t>
      </w:r>
      <w:r w:rsidR="00503E3F" w:rsidRPr="007A718E">
        <w:rPr>
          <w:rFonts w:ascii="Bookman Old Style" w:hAnsi="Bookman Old Style"/>
          <w:lang w:val="id-ID"/>
        </w:rPr>
        <w:t>(</w:t>
      </w:r>
      <w:r w:rsidRPr="007A718E">
        <w:rPr>
          <w:rFonts w:ascii="Bookman Old Style" w:hAnsi="Bookman Old Style"/>
          <w:i/>
          <w:lang w:val="id-ID"/>
        </w:rPr>
        <w:t>open ended lines</w:t>
      </w:r>
      <w:r w:rsidR="00503E3F" w:rsidRPr="007A718E">
        <w:rPr>
          <w:rFonts w:ascii="Bookman Old Style" w:hAnsi="Bookman Old Style"/>
          <w:lang w:val="id-ID"/>
        </w:rPr>
        <w:t>)</w:t>
      </w:r>
      <w:r w:rsidR="00503E3F" w:rsidRPr="007A718E">
        <w:rPr>
          <w:rFonts w:ascii="Bookman Old Style" w:hAnsi="Bookman Old Style"/>
          <w:i/>
          <w:lang w:val="id-ID"/>
        </w:rPr>
        <w:t xml:space="preserve">, </w:t>
      </w:r>
      <w:r w:rsidRPr="007A718E">
        <w:rPr>
          <w:rFonts w:ascii="Bookman Old Style" w:hAnsi="Bookman Old Style"/>
          <w:lang w:val="id-ID"/>
        </w:rPr>
        <w:t>penghubung pipa</w:t>
      </w:r>
      <w:r w:rsidRPr="007A718E">
        <w:rPr>
          <w:rFonts w:ascii="Bookman Old Style" w:hAnsi="Bookman Old Style"/>
          <w:i/>
          <w:lang w:val="id-ID"/>
        </w:rPr>
        <w:t xml:space="preserve"> </w:t>
      </w:r>
      <w:r w:rsidR="00503E3F" w:rsidRPr="007A718E">
        <w:rPr>
          <w:rFonts w:ascii="Bookman Old Style" w:hAnsi="Bookman Old Style"/>
          <w:lang w:val="id-ID"/>
        </w:rPr>
        <w:t>(</w:t>
      </w:r>
      <w:r w:rsidRPr="007A718E">
        <w:rPr>
          <w:rFonts w:ascii="Bookman Old Style" w:hAnsi="Bookman Old Style"/>
          <w:i/>
          <w:lang w:val="id-ID"/>
        </w:rPr>
        <w:t>connectors</w:t>
      </w:r>
      <w:r w:rsidR="00503E3F" w:rsidRPr="007A718E">
        <w:rPr>
          <w:rFonts w:ascii="Bookman Old Style" w:hAnsi="Bookman Old Style"/>
          <w:lang w:val="id-ID"/>
        </w:rPr>
        <w:t>)</w:t>
      </w:r>
      <w:r w:rsidR="00503E3F" w:rsidRPr="007A718E">
        <w:rPr>
          <w:rFonts w:ascii="Bookman Old Style" w:hAnsi="Bookman Old Style"/>
          <w:i/>
          <w:lang w:val="id-ID"/>
        </w:rPr>
        <w:t>,</w:t>
      </w:r>
      <w:r w:rsidR="00503E3F" w:rsidRPr="007A718E">
        <w:rPr>
          <w:rFonts w:ascii="Bookman Old Style" w:hAnsi="Bookman Old Style"/>
          <w:lang w:val="id-ID"/>
        </w:rPr>
        <w:t xml:space="preserve"> serta kebocoran dari peralatan proses produksi dan komponen-komponennya;</w:t>
      </w:r>
    </w:p>
    <w:p w:rsidR="00503E3F" w:rsidRPr="007A718E" w:rsidRDefault="00503E3F"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tangki timbun;</w:t>
      </w:r>
    </w:p>
    <w:p w:rsidR="00503E3F" w:rsidRPr="007A718E" w:rsidRDefault="00503E3F"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lang w:val="id-ID"/>
        </w:rPr>
        <w:t>proses bongkar muat cairan hidrokarbon;</w:t>
      </w:r>
    </w:p>
    <w:p w:rsidR="00503E3F" w:rsidRPr="007A718E" w:rsidRDefault="00D96143"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rPr>
        <w:lastRenderedPageBreak/>
        <w:t>regenator katalis unit perengkahan katalitik alir (</w:t>
      </w:r>
      <w:r w:rsidR="00D81A0A" w:rsidRPr="007A718E">
        <w:rPr>
          <w:rFonts w:ascii="Bookman Old Style" w:hAnsi="Bookman Old Style"/>
          <w:i/>
        </w:rPr>
        <w:t>re</w:t>
      </w:r>
      <w:r w:rsidRPr="007A718E">
        <w:rPr>
          <w:rFonts w:ascii="Bookman Old Style" w:hAnsi="Bookman Old Style"/>
          <w:i/>
        </w:rPr>
        <w:t>sidual fluid catalitic cracking</w:t>
      </w:r>
      <w:r w:rsidR="00513F02" w:rsidRPr="007A718E">
        <w:rPr>
          <w:rFonts w:ascii="Bookman Old Style" w:hAnsi="Bookman Old Style"/>
          <w:lang w:val="id-ID"/>
        </w:rPr>
        <w:t>/</w:t>
      </w:r>
      <w:r w:rsidR="00513F02" w:rsidRPr="007A718E">
        <w:rPr>
          <w:rFonts w:ascii="Bookman Old Style" w:hAnsi="Bookman Old Style"/>
        </w:rPr>
        <w:t>RFCC</w:t>
      </w:r>
      <w:r w:rsidRPr="007A718E">
        <w:rPr>
          <w:rFonts w:ascii="Bookman Old Style" w:hAnsi="Bookman Old Style"/>
        </w:rPr>
        <w:t>)</w:t>
      </w:r>
      <w:r w:rsidR="00503E3F" w:rsidRPr="007A718E">
        <w:rPr>
          <w:rFonts w:ascii="Bookman Old Style" w:hAnsi="Bookman Old Style"/>
        </w:rPr>
        <w:t>;</w:t>
      </w:r>
    </w:p>
    <w:p w:rsidR="00503E3F" w:rsidRPr="007A718E" w:rsidRDefault="00503E3F"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rPr>
        <w:t>dehidrasi glikol; dan</w:t>
      </w:r>
    </w:p>
    <w:p w:rsidR="00503E3F" w:rsidRPr="007A718E" w:rsidRDefault="00D96143" w:rsidP="00331145">
      <w:pPr>
        <w:pStyle w:val="ListParagraph"/>
        <w:numPr>
          <w:ilvl w:val="4"/>
          <w:numId w:val="2"/>
        </w:numPr>
        <w:tabs>
          <w:tab w:val="clear" w:pos="3600"/>
          <w:tab w:val="left" w:pos="2410"/>
        </w:tabs>
        <w:spacing w:after="120"/>
        <w:ind w:left="2410" w:hanging="425"/>
        <w:contextualSpacing w:val="0"/>
        <w:jc w:val="both"/>
        <w:rPr>
          <w:rFonts w:ascii="Bookman Old Style" w:hAnsi="Bookman Old Style"/>
          <w:lang w:val="id-ID"/>
        </w:rPr>
      </w:pPr>
      <w:r w:rsidRPr="007A718E">
        <w:rPr>
          <w:rFonts w:ascii="Bookman Old Style" w:hAnsi="Bookman Old Style"/>
        </w:rPr>
        <w:t>unit pentawaran gas kecut CO</w:t>
      </w:r>
      <w:r w:rsidRPr="007A718E">
        <w:rPr>
          <w:rFonts w:ascii="Bookman Old Style" w:hAnsi="Bookman Old Style"/>
          <w:vertAlign w:val="subscript"/>
        </w:rPr>
        <w:t xml:space="preserve">2 </w:t>
      </w:r>
      <w:r w:rsidR="00503E3F" w:rsidRPr="007A718E">
        <w:rPr>
          <w:rFonts w:ascii="Bookman Old Style" w:hAnsi="Bookman Old Style"/>
        </w:rPr>
        <w:t>(</w:t>
      </w:r>
      <w:r w:rsidRPr="007A718E">
        <w:rPr>
          <w:rFonts w:ascii="Bookman Old Style" w:hAnsi="Bookman Old Style"/>
          <w:i/>
        </w:rPr>
        <w:t>unit CO</w:t>
      </w:r>
      <w:r w:rsidRPr="007A718E">
        <w:rPr>
          <w:rFonts w:ascii="Bookman Old Style" w:hAnsi="Bookman Old Style"/>
          <w:i/>
          <w:sz w:val="22"/>
          <w:vertAlign w:val="subscript"/>
        </w:rPr>
        <w:t>2</w:t>
      </w:r>
      <w:r w:rsidRPr="007A718E">
        <w:rPr>
          <w:rFonts w:ascii="Bookman Old Style" w:hAnsi="Bookman Old Style"/>
          <w:i/>
        </w:rPr>
        <w:t xml:space="preserve"> Removal</w:t>
      </w:r>
      <w:r w:rsidR="00503E3F" w:rsidRPr="007A718E">
        <w:rPr>
          <w:rFonts w:ascii="Bookman Old Style" w:hAnsi="Bookman Old Style"/>
        </w:rPr>
        <w:t>).</w:t>
      </w:r>
    </w:p>
    <w:p w:rsidR="0040266C" w:rsidRPr="007A718E" w:rsidRDefault="0040266C" w:rsidP="00331145">
      <w:pPr>
        <w:widowControl/>
        <w:autoSpaceDE/>
        <w:autoSpaceDN/>
        <w:adjustRightInd/>
        <w:spacing w:after="120"/>
        <w:jc w:val="center"/>
        <w:rPr>
          <w:rFonts w:ascii="Bookman Old Style" w:hAnsi="Bookman Old Style"/>
        </w:rPr>
      </w:pPr>
    </w:p>
    <w:p w:rsidR="00503E3F" w:rsidRPr="007A718E" w:rsidRDefault="00503E3F" w:rsidP="006603C9">
      <w:pPr>
        <w:widowControl/>
        <w:autoSpaceDE/>
        <w:autoSpaceDN/>
        <w:adjustRightInd/>
        <w:spacing w:after="120"/>
        <w:jc w:val="center"/>
        <w:rPr>
          <w:rFonts w:ascii="Bookman Old Style" w:hAnsi="Bookman Old Style"/>
          <w:lang w:val="id-ID"/>
        </w:rPr>
      </w:pPr>
      <w:r w:rsidRPr="007A718E">
        <w:rPr>
          <w:rFonts w:ascii="Bookman Old Style" w:hAnsi="Bookman Old Style"/>
          <w:lang w:val="id-ID"/>
        </w:rPr>
        <w:t xml:space="preserve">Pasal </w:t>
      </w:r>
      <w:r w:rsidR="0040266C" w:rsidRPr="007A718E">
        <w:rPr>
          <w:rFonts w:ascii="Bookman Old Style" w:hAnsi="Bookman Old Style"/>
          <w:lang w:val="id-ID"/>
        </w:rPr>
        <w:t>4</w:t>
      </w:r>
    </w:p>
    <w:p w:rsidR="00503E3F" w:rsidRPr="007A718E" w:rsidRDefault="00D96143" w:rsidP="0083248B">
      <w:pPr>
        <w:widowControl/>
        <w:autoSpaceDE/>
        <w:autoSpaceDN/>
        <w:adjustRightInd/>
        <w:ind w:left="1985"/>
        <w:jc w:val="both"/>
        <w:rPr>
          <w:rFonts w:ascii="Bookman Old Style" w:hAnsi="Bookman Old Style"/>
        </w:rPr>
      </w:pPr>
      <w:r w:rsidRPr="007A718E">
        <w:rPr>
          <w:rFonts w:ascii="Bookman Old Style" w:hAnsi="Bookman Old Style"/>
        </w:rPr>
        <w:t>P</w:t>
      </w:r>
      <w:r w:rsidRPr="007A718E">
        <w:rPr>
          <w:rFonts w:ascii="Bookman Old Style" w:hAnsi="Bookman Old Style"/>
          <w:lang w:val="id-ID"/>
        </w:rPr>
        <w:t xml:space="preserve">enghitungan </w:t>
      </w:r>
      <w:r w:rsidR="00503E3F" w:rsidRPr="007A718E">
        <w:rPr>
          <w:rFonts w:ascii="Bookman Old Style" w:hAnsi="Bookman Old Style"/>
          <w:lang w:val="id-ID"/>
        </w:rPr>
        <w:t xml:space="preserve">beban emisi sebagaimana dimaksud dalam Pasal </w:t>
      </w:r>
      <w:r w:rsidR="0040266C" w:rsidRPr="007A718E">
        <w:rPr>
          <w:rFonts w:ascii="Bookman Old Style" w:hAnsi="Bookman Old Style"/>
          <w:lang w:val="id-ID"/>
        </w:rPr>
        <w:t>3</w:t>
      </w:r>
      <w:r w:rsidR="00503E3F" w:rsidRPr="007A718E">
        <w:rPr>
          <w:rFonts w:ascii="Bookman Old Style" w:hAnsi="Bookman Old Style"/>
          <w:lang w:val="id-ID"/>
        </w:rPr>
        <w:t xml:space="preserve"> menggunakan metode sebagaimana tercantum dalam Lampiran I yang merupakan bagian tidak terpisahkan dari Peraturan Menteri ini.</w:t>
      </w:r>
    </w:p>
    <w:p w:rsidR="00331145" w:rsidRPr="007A718E" w:rsidRDefault="00331145" w:rsidP="0083248B">
      <w:pPr>
        <w:widowControl/>
        <w:autoSpaceDE/>
        <w:autoSpaceDN/>
        <w:adjustRightInd/>
        <w:ind w:left="1985"/>
        <w:jc w:val="both"/>
        <w:rPr>
          <w:rFonts w:ascii="Bookman Old Style" w:hAnsi="Bookman Old Style"/>
        </w:rPr>
      </w:pPr>
    </w:p>
    <w:p w:rsidR="00331145" w:rsidRPr="007A718E" w:rsidRDefault="00331145" w:rsidP="0083248B">
      <w:pPr>
        <w:widowControl/>
        <w:autoSpaceDE/>
        <w:autoSpaceDN/>
        <w:adjustRightInd/>
        <w:ind w:left="1985"/>
        <w:jc w:val="both"/>
        <w:rPr>
          <w:rFonts w:ascii="Bookman Old Style" w:hAnsi="Bookman Old Style"/>
        </w:rPr>
      </w:pPr>
    </w:p>
    <w:p w:rsidR="00503E3F" w:rsidRPr="007A718E" w:rsidRDefault="00503E3F" w:rsidP="006603C9">
      <w:pPr>
        <w:widowControl/>
        <w:tabs>
          <w:tab w:val="left" w:pos="540"/>
        </w:tabs>
        <w:autoSpaceDE/>
        <w:autoSpaceDN/>
        <w:adjustRightInd/>
        <w:spacing w:after="120"/>
        <w:ind w:left="539" w:hanging="539"/>
        <w:jc w:val="center"/>
        <w:rPr>
          <w:rFonts w:ascii="Bookman Old Style" w:hAnsi="Bookman Old Style"/>
          <w:lang w:val="id-ID"/>
        </w:rPr>
      </w:pPr>
      <w:r w:rsidRPr="007A718E">
        <w:rPr>
          <w:rFonts w:ascii="Bookman Old Style" w:hAnsi="Bookman Old Style"/>
          <w:lang w:val="id-ID"/>
        </w:rPr>
        <w:t xml:space="preserve">Pasal </w:t>
      </w:r>
      <w:r w:rsidR="0040266C" w:rsidRPr="007A718E">
        <w:rPr>
          <w:rFonts w:ascii="Bookman Old Style" w:hAnsi="Bookman Old Style"/>
          <w:lang w:val="id-ID"/>
        </w:rPr>
        <w:t>5</w:t>
      </w:r>
    </w:p>
    <w:p w:rsidR="00503E3F" w:rsidRPr="007A718E" w:rsidRDefault="00503E3F" w:rsidP="00331145">
      <w:pPr>
        <w:widowControl/>
        <w:numPr>
          <w:ilvl w:val="0"/>
          <w:numId w:val="8"/>
        </w:numPr>
        <w:autoSpaceDE/>
        <w:autoSpaceDN/>
        <w:adjustRightInd/>
        <w:spacing w:after="120"/>
        <w:ind w:left="2410" w:hanging="426"/>
        <w:jc w:val="both"/>
        <w:rPr>
          <w:rFonts w:ascii="Bookman Old Style" w:hAnsi="Bookman Old Style"/>
          <w:lang w:val="id-ID"/>
        </w:rPr>
      </w:pPr>
      <w:r w:rsidRPr="007A718E">
        <w:rPr>
          <w:rFonts w:ascii="Bookman Old Style" w:hAnsi="Bookman Old Style"/>
          <w:lang w:val="id-ID"/>
        </w:rPr>
        <w:t xml:space="preserve">Dalam hal </w:t>
      </w:r>
      <w:r w:rsidR="00D96143" w:rsidRPr="007A718E">
        <w:rPr>
          <w:rFonts w:ascii="Bookman Old Style" w:hAnsi="Bookman Old Style"/>
        </w:rPr>
        <w:t xml:space="preserve">penghitungan tidak menggunakan </w:t>
      </w:r>
      <w:r w:rsidRPr="007A718E">
        <w:rPr>
          <w:rFonts w:ascii="Bookman Old Style" w:hAnsi="Bookman Old Style"/>
          <w:lang w:val="id-ID"/>
        </w:rPr>
        <w:t xml:space="preserve">metode sebagaimana dimaksud dalam Pasal </w:t>
      </w:r>
      <w:r w:rsidR="0040266C" w:rsidRPr="007A718E">
        <w:rPr>
          <w:rFonts w:ascii="Bookman Old Style" w:hAnsi="Bookman Old Style"/>
          <w:lang w:val="id-ID"/>
        </w:rPr>
        <w:t>4</w:t>
      </w:r>
      <w:r w:rsidRPr="007A718E">
        <w:rPr>
          <w:rFonts w:ascii="Bookman Old Style" w:hAnsi="Bookman Old Style"/>
          <w:lang w:val="id-ID"/>
        </w:rPr>
        <w:t xml:space="preserve">, </w:t>
      </w:r>
      <w:r w:rsidR="00D96143" w:rsidRPr="007A718E">
        <w:rPr>
          <w:rFonts w:ascii="Bookman Old Style" w:hAnsi="Bookman Old Style"/>
          <w:lang w:val="id-ID"/>
        </w:rPr>
        <w:t xml:space="preserve">penanggung jawab usaha dan/atau kegiatan </w:t>
      </w:r>
      <w:r w:rsidR="00E85FE5" w:rsidRPr="007A718E">
        <w:rPr>
          <w:rFonts w:ascii="Bookman Old Style" w:hAnsi="Bookman Old Style"/>
        </w:rPr>
        <w:t>mengajukan permohonan persetujuan pe</w:t>
      </w:r>
      <w:r w:rsidR="00D96143" w:rsidRPr="007A718E">
        <w:rPr>
          <w:rFonts w:ascii="Bookman Old Style" w:hAnsi="Bookman Old Style"/>
        </w:rPr>
        <w:t xml:space="preserve">nggunaan </w:t>
      </w:r>
      <w:r w:rsidRPr="007A718E">
        <w:rPr>
          <w:rFonts w:ascii="Bookman Old Style" w:hAnsi="Bookman Old Style"/>
          <w:lang w:val="id-ID"/>
        </w:rPr>
        <w:t xml:space="preserve">metode </w:t>
      </w:r>
      <w:r w:rsidR="00D96143" w:rsidRPr="007A718E">
        <w:rPr>
          <w:rFonts w:ascii="Bookman Old Style" w:hAnsi="Bookman Old Style"/>
        </w:rPr>
        <w:t xml:space="preserve">lain </w:t>
      </w:r>
      <w:r w:rsidR="00E85FE5" w:rsidRPr="007A718E">
        <w:rPr>
          <w:rFonts w:ascii="Bookman Old Style" w:hAnsi="Bookman Old Style"/>
        </w:rPr>
        <w:t xml:space="preserve">kepada </w:t>
      </w:r>
      <w:r w:rsidRPr="007A718E">
        <w:rPr>
          <w:rFonts w:ascii="Bookman Old Style" w:hAnsi="Bookman Old Style"/>
          <w:lang w:val="id-ID"/>
        </w:rPr>
        <w:t>Menteri.</w:t>
      </w:r>
    </w:p>
    <w:p w:rsidR="00E85FE5" w:rsidRPr="007A718E" w:rsidRDefault="00E85FE5" w:rsidP="00331145">
      <w:pPr>
        <w:widowControl/>
        <w:numPr>
          <w:ilvl w:val="0"/>
          <w:numId w:val="8"/>
        </w:numPr>
        <w:autoSpaceDE/>
        <w:autoSpaceDN/>
        <w:adjustRightInd/>
        <w:spacing w:after="120"/>
        <w:ind w:left="2410" w:hanging="426"/>
        <w:jc w:val="both"/>
        <w:rPr>
          <w:rFonts w:ascii="Bookman Old Style" w:hAnsi="Bookman Old Style"/>
          <w:lang w:val="id-ID"/>
        </w:rPr>
      </w:pPr>
      <w:r w:rsidRPr="007A718E">
        <w:rPr>
          <w:rFonts w:ascii="Bookman Old Style" w:hAnsi="Bookman Old Style"/>
        </w:rPr>
        <w:t>Terhadap permohonan seba</w:t>
      </w:r>
      <w:r w:rsidR="006603C9" w:rsidRPr="007A718E">
        <w:rPr>
          <w:rFonts w:ascii="Bookman Old Style" w:hAnsi="Bookman Old Style"/>
        </w:rPr>
        <w:t>gaimana dimaksud pada ayat (1),</w:t>
      </w:r>
      <w:r w:rsidR="006603C9" w:rsidRPr="007A718E">
        <w:rPr>
          <w:rFonts w:ascii="Bookman Old Style" w:hAnsi="Bookman Old Style"/>
          <w:lang w:val="id-ID"/>
        </w:rPr>
        <w:t xml:space="preserve"> </w:t>
      </w:r>
      <w:r w:rsidRPr="007A718E">
        <w:rPr>
          <w:rFonts w:ascii="Bookman Old Style" w:hAnsi="Bookman Old Style"/>
        </w:rPr>
        <w:t>Menteri melakukan evaluasi dan memberikan keputusan berupa persetujuan atau penolakan.</w:t>
      </w:r>
    </w:p>
    <w:p w:rsidR="00503E3F" w:rsidRPr="007A718E" w:rsidRDefault="00503E3F" w:rsidP="007511DD">
      <w:pPr>
        <w:jc w:val="both"/>
        <w:rPr>
          <w:rFonts w:ascii="Bookman Old Style" w:hAnsi="Bookman Old Style"/>
        </w:rPr>
      </w:pPr>
    </w:p>
    <w:p w:rsidR="00331145" w:rsidRPr="007A718E" w:rsidRDefault="00331145" w:rsidP="007511DD">
      <w:pPr>
        <w:jc w:val="both"/>
        <w:rPr>
          <w:rFonts w:ascii="Bookman Old Style" w:hAnsi="Bookman Old Style"/>
        </w:rPr>
      </w:pPr>
    </w:p>
    <w:p w:rsidR="0040266C" w:rsidRPr="007A718E" w:rsidRDefault="00E85FE5" w:rsidP="006603C9">
      <w:pPr>
        <w:spacing w:after="120"/>
        <w:jc w:val="center"/>
        <w:rPr>
          <w:rFonts w:ascii="Bookman Old Style" w:hAnsi="Bookman Old Style"/>
        </w:rPr>
      </w:pPr>
      <w:r w:rsidRPr="007A718E">
        <w:rPr>
          <w:rFonts w:ascii="Bookman Old Style" w:hAnsi="Bookman Old Style"/>
          <w:lang w:val="id-ID"/>
        </w:rPr>
        <w:t xml:space="preserve">Pasal </w:t>
      </w:r>
      <w:r w:rsidRPr="007A718E">
        <w:rPr>
          <w:rFonts w:ascii="Bookman Old Style" w:hAnsi="Bookman Old Style"/>
        </w:rPr>
        <w:t>6</w:t>
      </w:r>
    </w:p>
    <w:p w:rsidR="00503E3F" w:rsidRPr="007A718E" w:rsidRDefault="00503E3F" w:rsidP="00331145">
      <w:pPr>
        <w:numPr>
          <w:ilvl w:val="0"/>
          <w:numId w:val="7"/>
        </w:numPr>
        <w:spacing w:after="120"/>
        <w:ind w:left="2410" w:hanging="426"/>
        <w:jc w:val="both"/>
        <w:rPr>
          <w:rFonts w:ascii="Bookman Old Style" w:hAnsi="Bookman Old Style"/>
          <w:lang w:val="id-ID"/>
        </w:rPr>
      </w:pPr>
      <w:r w:rsidRPr="007A718E">
        <w:rPr>
          <w:rFonts w:ascii="Bookman Old Style" w:hAnsi="Bookman Old Style"/>
          <w:lang w:val="id-ID"/>
        </w:rPr>
        <w:t>Hasil penghitungan beban emisi dilaporkan kepada Menteri d</w:t>
      </w:r>
      <w:r w:rsidR="00EC674C" w:rsidRPr="007A718E">
        <w:rPr>
          <w:rFonts w:ascii="Bookman Old Style" w:hAnsi="Bookman Old Style"/>
          <w:lang w:val="id-ID"/>
        </w:rPr>
        <w:t xml:space="preserve">engan tembusan kepada gubernur dan </w:t>
      </w:r>
      <w:r w:rsidRPr="007A718E">
        <w:rPr>
          <w:rFonts w:ascii="Bookman Old Style" w:hAnsi="Bookman Old Style"/>
          <w:lang w:val="id-ID"/>
        </w:rPr>
        <w:t>bupati/walikota</w:t>
      </w:r>
      <w:r w:rsidR="005E654F" w:rsidRPr="007A718E">
        <w:rPr>
          <w:rFonts w:ascii="Bookman Old Style" w:hAnsi="Bookman Old Style"/>
          <w:lang w:val="id-ID"/>
        </w:rPr>
        <w:t xml:space="preserve"> </w:t>
      </w:r>
      <w:r w:rsidRPr="007A718E">
        <w:rPr>
          <w:rFonts w:ascii="Bookman Old Style" w:hAnsi="Bookman Old Style"/>
          <w:lang w:val="id-ID"/>
        </w:rPr>
        <w:t>paling sedikit 1 (satu) kali dalam 1 (satu) tahun.</w:t>
      </w:r>
    </w:p>
    <w:p w:rsidR="00896ABD" w:rsidRPr="007A718E" w:rsidRDefault="00896ABD" w:rsidP="00331145">
      <w:pPr>
        <w:numPr>
          <w:ilvl w:val="0"/>
          <w:numId w:val="7"/>
        </w:numPr>
        <w:spacing w:after="120"/>
        <w:ind w:left="2410" w:hanging="426"/>
        <w:jc w:val="both"/>
        <w:rPr>
          <w:rFonts w:ascii="Bookman Old Style" w:hAnsi="Bookman Old Style"/>
          <w:lang w:val="id-ID"/>
        </w:rPr>
      </w:pPr>
      <w:r w:rsidRPr="007A718E">
        <w:rPr>
          <w:rFonts w:ascii="Bookman Old Style" w:hAnsi="Bookman Old Style"/>
          <w:lang w:val="id-ID"/>
        </w:rPr>
        <w:t>Laporan sebagaimana dimaksud pada ayat (1) merupakan bagian dari pelaksanaan kewajiban yang tercantum dalam izin perlindungan dan pengelolaan lingkungan hidup.</w:t>
      </w:r>
    </w:p>
    <w:p w:rsidR="00503E3F" w:rsidRPr="007A718E" w:rsidRDefault="00503E3F" w:rsidP="00331145">
      <w:pPr>
        <w:numPr>
          <w:ilvl w:val="0"/>
          <w:numId w:val="7"/>
        </w:numPr>
        <w:spacing w:after="120"/>
        <w:ind w:left="2410" w:hanging="426"/>
        <w:jc w:val="both"/>
        <w:rPr>
          <w:rFonts w:ascii="Bookman Old Style" w:hAnsi="Bookman Old Style"/>
          <w:lang w:val="id-ID"/>
        </w:rPr>
      </w:pPr>
      <w:r w:rsidRPr="007A718E">
        <w:rPr>
          <w:rFonts w:ascii="Bookman Old Style" w:hAnsi="Bookman Old Style"/>
          <w:lang w:val="id-ID"/>
        </w:rPr>
        <w:t>Laporan sebagaimana dimaksud pada ayat (1) menggunakan format sebagaimana tercantum dalam Lampiran II yang merupakan bagian tidak terpisahkan dari Peraturan Menteri ini.</w:t>
      </w:r>
    </w:p>
    <w:p w:rsidR="006821F8" w:rsidRPr="007A718E" w:rsidRDefault="006821F8" w:rsidP="007511DD">
      <w:pPr>
        <w:ind w:left="360"/>
        <w:jc w:val="both"/>
        <w:rPr>
          <w:rFonts w:ascii="Bookman Old Style" w:hAnsi="Bookman Old Style"/>
        </w:rPr>
      </w:pPr>
    </w:p>
    <w:p w:rsidR="00331145" w:rsidRPr="007A718E" w:rsidRDefault="00331145" w:rsidP="007511DD">
      <w:pPr>
        <w:ind w:left="360"/>
        <w:jc w:val="both"/>
        <w:rPr>
          <w:rFonts w:ascii="Bookman Old Style" w:hAnsi="Bookman Old Style"/>
        </w:rPr>
      </w:pPr>
    </w:p>
    <w:p w:rsidR="00503E3F" w:rsidRPr="007A718E" w:rsidRDefault="00E85FE5" w:rsidP="006603C9">
      <w:pPr>
        <w:spacing w:after="120"/>
        <w:jc w:val="center"/>
        <w:rPr>
          <w:rFonts w:ascii="Bookman Old Style" w:hAnsi="Bookman Old Style"/>
          <w:lang w:val="it-IT"/>
        </w:rPr>
      </w:pPr>
      <w:r w:rsidRPr="007A718E">
        <w:rPr>
          <w:rFonts w:ascii="Bookman Old Style" w:hAnsi="Bookman Old Style"/>
          <w:lang w:val="it-IT"/>
        </w:rPr>
        <w:t>Pasal 7</w:t>
      </w:r>
    </w:p>
    <w:p w:rsidR="00503E3F" w:rsidRPr="007A718E" w:rsidRDefault="00503E3F" w:rsidP="0083248B">
      <w:pPr>
        <w:widowControl/>
        <w:autoSpaceDE/>
        <w:autoSpaceDN/>
        <w:adjustRightInd/>
        <w:ind w:left="1985"/>
        <w:jc w:val="both"/>
        <w:rPr>
          <w:rFonts w:ascii="Bookman Old Style" w:hAnsi="Bookman Old Style"/>
        </w:rPr>
      </w:pPr>
      <w:r w:rsidRPr="007A718E">
        <w:rPr>
          <w:rFonts w:ascii="Bookman Old Style" w:hAnsi="Bookman Old Style"/>
          <w:lang w:val="id-ID"/>
        </w:rPr>
        <w:t xml:space="preserve">Peraturan Menteri ini mulai berlaku pada tanggal </w:t>
      </w:r>
      <w:r w:rsidR="00C94E88" w:rsidRPr="007A718E">
        <w:rPr>
          <w:rFonts w:ascii="Bookman Old Style" w:hAnsi="Bookman Old Style"/>
          <w:lang w:val="id-ID"/>
        </w:rPr>
        <w:t>diundangkan</w:t>
      </w:r>
      <w:r w:rsidR="00086F7B" w:rsidRPr="007A718E">
        <w:rPr>
          <w:rFonts w:ascii="Bookman Old Style" w:hAnsi="Bookman Old Style"/>
        </w:rPr>
        <w:t xml:space="preserve">. </w:t>
      </w:r>
    </w:p>
    <w:p w:rsidR="00503E3F" w:rsidRPr="007A718E" w:rsidRDefault="00503E3F" w:rsidP="0083248B">
      <w:pPr>
        <w:widowControl/>
        <w:autoSpaceDE/>
        <w:autoSpaceDN/>
        <w:adjustRightInd/>
        <w:ind w:left="1985" w:hanging="540"/>
        <w:jc w:val="both"/>
        <w:rPr>
          <w:rFonts w:ascii="Bookman Old Style" w:hAnsi="Bookman Old Style"/>
        </w:rPr>
      </w:pPr>
    </w:p>
    <w:p w:rsidR="00331145" w:rsidRPr="007A718E" w:rsidRDefault="00331145" w:rsidP="0083248B">
      <w:pPr>
        <w:widowControl/>
        <w:autoSpaceDE/>
        <w:autoSpaceDN/>
        <w:adjustRightInd/>
        <w:ind w:left="1985" w:hanging="540"/>
        <w:jc w:val="both"/>
        <w:rPr>
          <w:rFonts w:ascii="Bookman Old Style" w:hAnsi="Bookman Old Style"/>
        </w:rPr>
      </w:pPr>
    </w:p>
    <w:p w:rsidR="00331145" w:rsidRPr="007A718E" w:rsidRDefault="00331145" w:rsidP="0083248B">
      <w:pPr>
        <w:widowControl/>
        <w:autoSpaceDE/>
        <w:autoSpaceDN/>
        <w:adjustRightInd/>
        <w:ind w:left="1985" w:hanging="540"/>
        <w:jc w:val="both"/>
        <w:rPr>
          <w:rFonts w:ascii="Bookman Old Style" w:hAnsi="Bookman Old Style"/>
        </w:rPr>
      </w:pPr>
    </w:p>
    <w:p w:rsidR="00331145" w:rsidRPr="007A718E" w:rsidRDefault="00331145" w:rsidP="0083248B">
      <w:pPr>
        <w:widowControl/>
        <w:autoSpaceDE/>
        <w:autoSpaceDN/>
        <w:adjustRightInd/>
        <w:ind w:left="1985" w:hanging="540"/>
        <w:jc w:val="both"/>
        <w:rPr>
          <w:rFonts w:ascii="Bookman Old Style" w:hAnsi="Bookman Old Style"/>
        </w:rPr>
      </w:pPr>
    </w:p>
    <w:p w:rsidR="00331145" w:rsidRPr="007A718E" w:rsidRDefault="00331145" w:rsidP="0083248B">
      <w:pPr>
        <w:widowControl/>
        <w:autoSpaceDE/>
        <w:autoSpaceDN/>
        <w:adjustRightInd/>
        <w:ind w:left="1985" w:hanging="540"/>
        <w:jc w:val="both"/>
        <w:rPr>
          <w:rFonts w:ascii="Bookman Old Style" w:hAnsi="Bookman Old Style"/>
        </w:rPr>
      </w:pPr>
    </w:p>
    <w:p w:rsidR="00331145" w:rsidRPr="007A718E" w:rsidRDefault="00331145" w:rsidP="0083248B">
      <w:pPr>
        <w:widowControl/>
        <w:autoSpaceDE/>
        <w:autoSpaceDN/>
        <w:adjustRightInd/>
        <w:ind w:left="1985" w:hanging="540"/>
        <w:jc w:val="both"/>
        <w:rPr>
          <w:rFonts w:ascii="Bookman Old Style" w:hAnsi="Bookman Old Style"/>
        </w:rPr>
      </w:pPr>
    </w:p>
    <w:p w:rsidR="009623F0" w:rsidRPr="007A718E" w:rsidRDefault="001E7AFA" w:rsidP="0083248B">
      <w:pPr>
        <w:widowControl/>
        <w:autoSpaceDE/>
        <w:autoSpaceDN/>
        <w:adjustRightInd/>
        <w:ind w:left="1985"/>
        <w:jc w:val="both"/>
        <w:rPr>
          <w:rFonts w:ascii="Bookman Old Style" w:hAnsi="Bookman Old Style"/>
        </w:rPr>
      </w:pPr>
      <w:r w:rsidRPr="007A718E">
        <w:rPr>
          <w:rFonts w:ascii="Bookman Old Style" w:hAnsi="Bookman Old Style"/>
        </w:rPr>
        <w:lastRenderedPageBreak/>
        <w:t xml:space="preserve">Agar setiap orang mengetahuinya, memerintahkan pengundangan Peraturan Menteri ini dengan penempatannya dalam Berita Negara Republik Indonesia. </w:t>
      </w:r>
    </w:p>
    <w:p w:rsidR="00503E3F" w:rsidRPr="007A718E" w:rsidRDefault="00503E3F" w:rsidP="007511DD">
      <w:pPr>
        <w:ind w:firstLine="720"/>
        <w:jc w:val="both"/>
        <w:rPr>
          <w:rFonts w:ascii="Bookman Old Style" w:hAnsi="Bookman Old Style"/>
        </w:rPr>
      </w:pPr>
      <w:r w:rsidRPr="007A718E">
        <w:rPr>
          <w:rFonts w:ascii="Bookman Old Style" w:hAnsi="Bookman Old Style"/>
          <w:lang w:val="id-ID"/>
        </w:rPr>
        <w:t xml:space="preserve">                                              </w:t>
      </w:r>
    </w:p>
    <w:p w:rsidR="00006D18" w:rsidRPr="007A718E" w:rsidRDefault="00006D18" w:rsidP="007511DD">
      <w:pPr>
        <w:ind w:firstLine="720"/>
        <w:jc w:val="both"/>
        <w:rPr>
          <w:rFonts w:ascii="Bookman Old Style" w:hAnsi="Bookman Old Style"/>
        </w:rPr>
      </w:pPr>
    </w:p>
    <w:p w:rsidR="00503E3F" w:rsidRPr="007A718E" w:rsidRDefault="00503E3F" w:rsidP="006603C9">
      <w:pPr>
        <w:ind w:left="4253"/>
        <w:jc w:val="both"/>
        <w:rPr>
          <w:rFonts w:ascii="Bookman Old Style" w:hAnsi="Bookman Old Style"/>
          <w:lang w:val="fi-FI"/>
        </w:rPr>
      </w:pPr>
      <w:r w:rsidRPr="007A718E">
        <w:rPr>
          <w:rFonts w:ascii="Bookman Old Style" w:hAnsi="Bookman Old Style"/>
          <w:lang w:val="fi-FI"/>
        </w:rPr>
        <w:t>Ditetapkan di Jakarta</w:t>
      </w:r>
    </w:p>
    <w:p w:rsidR="00503E3F" w:rsidRPr="000A5626" w:rsidRDefault="0083248B" w:rsidP="003D46DF">
      <w:pPr>
        <w:tabs>
          <w:tab w:val="left" w:pos="6300"/>
        </w:tabs>
        <w:spacing w:after="120"/>
        <w:ind w:left="4253"/>
        <w:jc w:val="both"/>
        <w:rPr>
          <w:rFonts w:ascii="Bookman Old Style" w:hAnsi="Bookman Old Style"/>
          <w:lang w:val="id-ID"/>
        </w:rPr>
      </w:pPr>
      <w:r w:rsidRPr="007A718E">
        <w:rPr>
          <w:rFonts w:ascii="Bookman Old Style" w:hAnsi="Bookman Old Style"/>
          <w:lang w:val="fi-FI"/>
        </w:rPr>
        <w:t>pada tanggal</w:t>
      </w:r>
      <w:r w:rsidR="000A5626">
        <w:rPr>
          <w:rFonts w:ascii="Bookman Old Style" w:hAnsi="Bookman Old Style"/>
          <w:lang w:val="id-ID"/>
        </w:rPr>
        <w:t xml:space="preserve"> 3 Agustus 2012</w:t>
      </w:r>
    </w:p>
    <w:p w:rsidR="0083248B" w:rsidRPr="007A718E" w:rsidRDefault="00503E3F" w:rsidP="006603C9">
      <w:pPr>
        <w:ind w:left="4253"/>
        <w:jc w:val="both"/>
        <w:rPr>
          <w:rFonts w:ascii="Bookman Old Style" w:hAnsi="Bookman Old Style"/>
          <w:lang w:val="fi-FI"/>
        </w:rPr>
      </w:pPr>
      <w:r w:rsidRPr="007A718E">
        <w:rPr>
          <w:rFonts w:ascii="Bookman Old Style" w:hAnsi="Bookman Old Style"/>
          <w:lang w:val="fi-FI"/>
        </w:rPr>
        <w:t>MENTERI NEGARA</w:t>
      </w:r>
      <w:r w:rsidR="006603C9" w:rsidRPr="007A718E">
        <w:rPr>
          <w:rFonts w:ascii="Bookman Old Style" w:hAnsi="Bookman Old Style"/>
          <w:lang w:val="id-ID"/>
        </w:rPr>
        <w:t xml:space="preserve"> </w:t>
      </w:r>
      <w:r w:rsidRPr="007A718E">
        <w:rPr>
          <w:rFonts w:ascii="Bookman Old Style" w:hAnsi="Bookman Old Style"/>
          <w:lang w:val="fi-FI"/>
        </w:rPr>
        <w:t>LINGKUNGAN HIDUP</w:t>
      </w:r>
    </w:p>
    <w:p w:rsidR="00503E3F" w:rsidRPr="007A718E" w:rsidRDefault="006603C9" w:rsidP="006603C9">
      <w:pPr>
        <w:ind w:left="5103"/>
        <w:jc w:val="both"/>
        <w:rPr>
          <w:rFonts w:ascii="Bookman Old Style" w:hAnsi="Bookman Old Style"/>
          <w:lang w:val="fi-FI"/>
        </w:rPr>
      </w:pPr>
      <w:r w:rsidRPr="007A718E">
        <w:rPr>
          <w:rFonts w:ascii="Bookman Old Style" w:hAnsi="Bookman Old Style"/>
          <w:lang w:val="id-ID"/>
        </w:rPr>
        <w:t xml:space="preserve">     </w:t>
      </w:r>
      <w:r w:rsidR="0083248B" w:rsidRPr="007A718E">
        <w:rPr>
          <w:rFonts w:ascii="Bookman Old Style" w:hAnsi="Bookman Old Style"/>
          <w:lang w:val="id-ID"/>
        </w:rPr>
        <w:t>REPUBLIK INDONESIA</w:t>
      </w:r>
      <w:r w:rsidR="00503E3F" w:rsidRPr="007A718E">
        <w:rPr>
          <w:rFonts w:ascii="Bookman Old Style" w:hAnsi="Bookman Old Style"/>
          <w:lang w:val="fi-FI"/>
        </w:rPr>
        <w:t>,</w:t>
      </w:r>
    </w:p>
    <w:p w:rsidR="00503E3F" w:rsidRPr="007A718E" w:rsidRDefault="00503E3F" w:rsidP="007511DD">
      <w:pPr>
        <w:ind w:left="5103"/>
        <w:jc w:val="both"/>
        <w:rPr>
          <w:rFonts w:ascii="Bookman Old Style" w:hAnsi="Bookman Old Style"/>
          <w:lang w:val="fi-FI"/>
        </w:rPr>
      </w:pPr>
    </w:p>
    <w:p w:rsidR="00503E3F" w:rsidRPr="000A5626" w:rsidRDefault="000A5626" w:rsidP="000A5626">
      <w:pPr>
        <w:ind w:left="6521"/>
        <w:jc w:val="both"/>
        <w:rPr>
          <w:rFonts w:ascii="Bookman Old Style" w:hAnsi="Bookman Old Style"/>
          <w:lang w:val="id-ID"/>
        </w:rPr>
      </w:pPr>
      <w:r>
        <w:rPr>
          <w:rFonts w:ascii="Bookman Old Style" w:hAnsi="Bookman Old Style"/>
          <w:lang w:val="id-ID"/>
        </w:rPr>
        <w:t>ttd</w:t>
      </w:r>
    </w:p>
    <w:p w:rsidR="00503E3F" w:rsidRPr="007A718E" w:rsidRDefault="00503E3F" w:rsidP="007511DD">
      <w:pPr>
        <w:ind w:left="5103" w:firstLine="181"/>
        <w:jc w:val="both"/>
        <w:rPr>
          <w:rFonts w:ascii="Bookman Old Style" w:hAnsi="Bookman Old Style"/>
          <w:lang w:val="fi-FI"/>
        </w:rPr>
      </w:pPr>
    </w:p>
    <w:p w:rsidR="001529C0" w:rsidRPr="007A718E" w:rsidRDefault="006603C9" w:rsidP="0083248B">
      <w:pPr>
        <w:ind w:left="5103"/>
        <w:jc w:val="both"/>
        <w:rPr>
          <w:rFonts w:ascii="Bookman Old Style" w:hAnsi="Bookman Old Style"/>
          <w:lang w:val="id-ID"/>
        </w:rPr>
      </w:pPr>
      <w:r w:rsidRPr="007A718E">
        <w:rPr>
          <w:rFonts w:ascii="Bookman Old Style" w:hAnsi="Bookman Old Style"/>
          <w:lang w:val="id-ID"/>
        </w:rPr>
        <w:t xml:space="preserve">     </w:t>
      </w:r>
      <w:r w:rsidR="00C94E88" w:rsidRPr="007A718E">
        <w:rPr>
          <w:rFonts w:ascii="Bookman Old Style" w:hAnsi="Bookman Old Style"/>
          <w:lang w:val="id-ID"/>
        </w:rPr>
        <w:t>BALTHASAR KAMBUAYA</w:t>
      </w:r>
    </w:p>
    <w:p w:rsidR="006603C9" w:rsidRPr="007A718E" w:rsidRDefault="006603C9" w:rsidP="0083248B">
      <w:pPr>
        <w:ind w:left="5103"/>
        <w:jc w:val="both"/>
        <w:rPr>
          <w:rFonts w:ascii="Bookman Old Style" w:hAnsi="Bookman Old Style"/>
          <w:lang w:val="id-ID"/>
        </w:rPr>
      </w:pPr>
    </w:p>
    <w:p w:rsidR="001E7AFA" w:rsidRPr="007A718E" w:rsidRDefault="001E7AFA" w:rsidP="007511DD">
      <w:pPr>
        <w:rPr>
          <w:rFonts w:ascii="Bookman Old Style" w:hAnsi="Bookman Old Style"/>
        </w:rPr>
      </w:pPr>
      <w:r w:rsidRPr="007A718E">
        <w:rPr>
          <w:rFonts w:ascii="Bookman Old Style" w:hAnsi="Bookman Old Style"/>
        </w:rPr>
        <w:t>Diundangkan di Jakarta</w:t>
      </w:r>
    </w:p>
    <w:p w:rsidR="001E7AFA" w:rsidRPr="009E23E2" w:rsidRDefault="00F02138" w:rsidP="007511DD">
      <w:pPr>
        <w:rPr>
          <w:rFonts w:ascii="Bookman Old Style" w:hAnsi="Bookman Old Style"/>
          <w:lang w:val="id-ID"/>
        </w:rPr>
      </w:pPr>
      <w:r w:rsidRPr="007A718E">
        <w:rPr>
          <w:rFonts w:ascii="Bookman Old Style" w:hAnsi="Bookman Old Style"/>
        </w:rPr>
        <w:t>p</w:t>
      </w:r>
      <w:r w:rsidR="0083248B" w:rsidRPr="007A718E">
        <w:rPr>
          <w:rFonts w:ascii="Bookman Old Style" w:hAnsi="Bookman Old Style"/>
        </w:rPr>
        <w:t>ada tanggal</w:t>
      </w:r>
      <w:r w:rsidR="009E23E2">
        <w:rPr>
          <w:rFonts w:ascii="Bookman Old Style" w:hAnsi="Bookman Old Style"/>
          <w:lang w:val="id-ID"/>
        </w:rPr>
        <w:t xml:space="preserve"> 7 Agustus 2012</w:t>
      </w:r>
    </w:p>
    <w:p w:rsidR="001E7AFA" w:rsidRPr="007A718E" w:rsidRDefault="001E7AFA" w:rsidP="007511DD">
      <w:pPr>
        <w:rPr>
          <w:rFonts w:ascii="Bookman Old Style" w:hAnsi="Bookman Old Style"/>
        </w:rPr>
      </w:pPr>
    </w:p>
    <w:p w:rsidR="001E7AFA" w:rsidRPr="007A718E" w:rsidRDefault="001E7AFA" w:rsidP="007511DD">
      <w:pPr>
        <w:rPr>
          <w:rFonts w:ascii="Bookman Old Style" w:hAnsi="Bookman Old Style"/>
        </w:rPr>
      </w:pPr>
      <w:r w:rsidRPr="007A718E">
        <w:rPr>
          <w:rFonts w:ascii="Bookman Old Style" w:hAnsi="Bookman Old Style"/>
        </w:rPr>
        <w:t xml:space="preserve">MENTERI HUKUM DAN HAK ASASI MANUSIA </w:t>
      </w:r>
    </w:p>
    <w:p w:rsidR="001E7AFA" w:rsidRPr="007A718E" w:rsidRDefault="001E7AFA" w:rsidP="007511DD">
      <w:pPr>
        <w:ind w:left="720" w:firstLine="720"/>
        <w:rPr>
          <w:rFonts w:ascii="Bookman Old Style" w:hAnsi="Bookman Old Style"/>
        </w:rPr>
      </w:pPr>
      <w:r w:rsidRPr="007A718E">
        <w:rPr>
          <w:rFonts w:ascii="Bookman Old Style" w:hAnsi="Bookman Old Style"/>
        </w:rPr>
        <w:t>REPUBLIK INDONESIA</w:t>
      </w:r>
      <w:r w:rsidR="00F02138" w:rsidRPr="007A718E">
        <w:rPr>
          <w:rFonts w:ascii="Bookman Old Style" w:hAnsi="Bookman Old Style"/>
        </w:rPr>
        <w:t>,</w:t>
      </w:r>
    </w:p>
    <w:p w:rsidR="001E7AFA" w:rsidRPr="007A718E" w:rsidRDefault="001E7AFA" w:rsidP="007511DD">
      <w:pPr>
        <w:rPr>
          <w:rFonts w:ascii="Bookman Old Style" w:hAnsi="Bookman Old Style"/>
        </w:rPr>
      </w:pPr>
    </w:p>
    <w:p w:rsidR="000A5626" w:rsidRPr="000A5626" w:rsidRDefault="000A5626" w:rsidP="000A5626">
      <w:pPr>
        <w:ind w:left="2410"/>
        <w:jc w:val="both"/>
        <w:rPr>
          <w:rFonts w:ascii="Bookman Old Style" w:hAnsi="Bookman Old Style"/>
          <w:lang w:val="id-ID"/>
        </w:rPr>
      </w:pPr>
      <w:r>
        <w:rPr>
          <w:rFonts w:ascii="Bookman Old Style" w:hAnsi="Bookman Old Style"/>
          <w:lang w:val="id-ID"/>
        </w:rPr>
        <w:t>ttd</w:t>
      </w:r>
    </w:p>
    <w:p w:rsidR="001E7AFA" w:rsidRPr="007A718E" w:rsidRDefault="001E7AFA" w:rsidP="007511DD">
      <w:pPr>
        <w:rPr>
          <w:rFonts w:ascii="Bookman Old Style" w:hAnsi="Bookman Old Style"/>
        </w:rPr>
      </w:pPr>
    </w:p>
    <w:p w:rsidR="001E7AFA" w:rsidRPr="007A718E" w:rsidRDefault="001E7AFA" w:rsidP="007511DD">
      <w:pPr>
        <w:ind w:left="1440"/>
        <w:rPr>
          <w:rFonts w:ascii="Bookman Old Style" w:hAnsi="Bookman Old Style"/>
          <w:lang w:val="id-ID"/>
        </w:rPr>
      </w:pPr>
      <w:r w:rsidRPr="007A718E">
        <w:rPr>
          <w:rFonts w:ascii="Bookman Old Style" w:hAnsi="Bookman Old Style"/>
        </w:rPr>
        <w:t xml:space="preserve">  </w:t>
      </w:r>
      <w:r w:rsidR="00C94E88" w:rsidRPr="007A718E">
        <w:rPr>
          <w:rFonts w:ascii="Bookman Old Style" w:hAnsi="Bookman Old Style"/>
          <w:lang w:val="id-ID"/>
        </w:rPr>
        <w:t>AMIR SYAMSU</w:t>
      </w:r>
      <w:r w:rsidR="0083248B" w:rsidRPr="007A718E">
        <w:rPr>
          <w:rFonts w:ascii="Bookman Old Style" w:hAnsi="Bookman Old Style"/>
          <w:lang w:val="id-ID"/>
        </w:rPr>
        <w:t>D</w:t>
      </w:r>
      <w:r w:rsidR="00C94E88" w:rsidRPr="007A718E">
        <w:rPr>
          <w:rFonts w:ascii="Bookman Old Style" w:hAnsi="Bookman Old Style"/>
          <w:lang w:val="id-ID"/>
        </w:rPr>
        <w:t>DIN</w:t>
      </w:r>
    </w:p>
    <w:p w:rsidR="001E7AFA" w:rsidRPr="007A718E" w:rsidRDefault="001E7AFA" w:rsidP="007511DD">
      <w:pPr>
        <w:ind w:left="1440"/>
        <w:rPr>
          <w:rFonts w:ascii="Bookman Old Style" w:hAnsi="Bookman Old Style"/>
          <w:lang w:val="id-ID"/>
        </w:rPr>
      </w:pPr>
    </w:p>
    <w:p w:rsidR="008478F8" w:rsidRPr="007A718E" w:rsidRDefault="008478F8" w:rsidP="007511DD">
      <w:pPr>
        <w:ind w:left="1440"/>
        <w:rPr>
          <w:rFonts w:ascii="Bookman Old Style" w:hAnsi="Bookman Old Style"/>
          <w:lang w:val="id-ID"/>
        </w:rPr>
      </w:pPr>
    </w:p>
    <w:p w:rsidR="001E7AFA" w:rsidRDefault="001E7AFA" w:rsidP="007511DD">
      <w:pPr>
        <w:rPr>
          <w:rFonts w:ascii="Bookman Old Style" w:hAnsi="Bookman Old Style"/>
          <w:lang w:val="id-ID"/>
        </w:rPr>
      </w:pPr>
      <w:r w:rsidRPr="007A718E">
        <w:rPr>
          <w:rFonts w:ascii="Bookman Old Style" w:hAnsi="Bookman Old Style"/>
        </w:rPr>
        <w:t>BERITA NEGARA REPUBLIK INDONESIA TAHUN</w:t>
      </w:r>
      <w:r w:rsidR="00F27E5B">
        <w:rPr>
          <w:rFonts w:ascii="Bookman Old Style" w:hAnsi="Bookman Old Style"/>
          <w:lang w:val="id-ID"/>
        </w:rPr>
        <w:t xml:space="preserve"> 2012 </w:t>
      </w:r>
      <w:r w:rsidRPr="007A718E">
        <w:rPr>
          <w:rFonts w:ascii="Bookman Old Style" w:hAnsi="Bookman Old Style"/>
        </w:rPr>
        <w:t>NOMOR</w:t>
      </w:r>
      <w:r w:rsidR="009E23E2">
        <w:rPr>
          <w:rFonts w:ascii="Bookman Old Style" w:hAnsi="Bookman Old Style"/>
          <w:lang w:val="id-ID"/>
        </w:rPr>
        <w:t xml:space="preserve"> 790</w:t>
      </w:r>
    </w:p>
    <w:p w:rsidR="009E23E2" w:rsidRDefault="009E23E2" w:rsidP="007511DD">
      <w:pPr>
        <w:rPr>
          <w:rFonts w:ascii="Bookman Old Style" w:hAnsi="Bookman Old Style"/>
          <w:lang w:val="id-ID"/>
        </w:rPr>
      </w:pPr>
    </w:p>
    <w:p w:rsidR="009E23E2" w:rsidRDefault="009E23E2" w:rsidP="007511DD">
      <w:pPr>
        <w:rPr>
          <w:rFonts w:ascii="Bookman Old Style" w:hAnsi="Bookman Old Style"/>
          <w:lang w:val="id-ID"/>
        </w:rPr>
      </w:pPr>
    </w:p>
    <w:p w:rsidR="009E23E2" w:rsidRDefault="009E23E2" w:rsidP="009E23E2">
      <w:pPr>
        <w:jc w:val="center"/>
        <w:rPr>
          <w:rFonts w:ascii="Bookman Old Style" w:hAnsi="Bookman Old Style"/>
          <w:lang w:val="id-ID"/>
        </w:rPr>
      </w:pPr>
      <w:r>
        <w:rPr>
          <w:rFonts w:ascii="Bookman Old Style" w:hAnsi="Bookman Old Style"/>
          <w:lang w:val="id-ID"/>
        </w:rPr>
        <w:t>Salinan sesuai dengan aslinya</w:t>
      </w:r>
    </w:p>
    <w:p w:rsidR="009E23E2" w:rsidRDefault="009E23E2" w:rsidP="009E23E2">
      <w:pPr>
        <w:jc w:val="center"/>
        <w:rPr>
          <w:rFonts w:ascii="Bookman Old Style" w:hAnsi="Bookman Old Style"/>
          <w:lang w:val="id-ID"/>
        </w:rPr>
      </w:pPr>
      <w:r>
        <w:rPr>
          <w:rFonts w:ascii="Bookman Old Style" w:hAnsi="Bookman Old Style"/>
          <w:lang w:val="id-ID"/>
        </w:rPr>
        <w:t xml:space="preserve">Kepala Biro Hukum dan Humas, </w:t>
      </w:r>
    </w:p>
    <w:p w:rsidR="009E23E2" w:rsidRDefault="009E23E2" w:rsidP="009E23E2">
      <w:pPr>
        <w:jc w:val="center"/>
        <w:rPr>
          <w:rFonts w:ascii="Bookman Old Style" w:hAnsi="Bookman Old Style"/>
          <w:lang w:val="id-ID"/>
        </w:rPr>
      </w:pPr>
    </w:p>
    <w:p w:rsidR="009E23E2" w:rsidRDefault="009E23E2" w:rsidP="009E23E2">
      <w:pPr>
        <w:jc w:val="center"/>
        <w:rPr>
          <w:rFonts w:ascii="Bookman Old Style" w:hAnsi="Bookman Old Style"/>
          <w:lang w:val="id-ID"/>
        </w:rPr>
      </w:pPr>
    </w:p>
    <w:p w:rsidR="009E23E2" w:rsidRDefault="009E23E2" w:rsidP="009E23E2">
      <w:pPr>
        <w:jc w:val="center"/>
        <w:rPr>
          <w:rFonts w:ascii="Bookman Old Style" w:hAnsi="Bookman Old Style"/>
          <w:lang w:val="id-ID"/>
        </w:rPr>
      </w:pPr>
    </w:p>
    <w:p w:rsidR="009E23E2" w:rsidRPr="009E23E2" w:rsidRDefault="009E23E2" w:rsidP="009E23E2">
      <w:pPr>
        <w:jc w:val="center"/>
        <w:rPr>
          <w:rFonts w:ascii="Bookman Old Style" w:hAnsi="Bookman Old Style"/>
          <w:lang w:val="id-ID"/>
        </w:rPr>
      </w:pPr>
      <w:r>
        <w:rPr>
          <w:rFonts w:ascii="Bookman Old Style" w:hAnsi="Bookman Old Style"/>
          <w:lang w:val="id-ID"/>
        </w:rPr>
        <w:t xml:space="preserve">Inar Ichsana Ishak </w:t>
      </w:r>
    </w:p>
    <w:sectPr w:rsidR="009E23E2" w:rsidRPr="009E23E2" w:rsidSect="00F02138">
      <w:footerReference w:type="default" r:id="rId7"/>
      <w:pgSz w:w="12242" w:h="18722" w:code="258"/>
      <w:pgMar w:top="2835" w:right="1418" w:bottom="1418" w:left="141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5C5" w:rsidRDefault="006F55C5" w:rsidP="00D00471">
      <w:r>
        <w:separator/>
      </w:r>
    </w:p>
  </w:endnote>
  <w:endnote w:type="continuationSeparator" w:id="1">
    <w:p w:rsidR="006F55C5" w:rsidRDefault="006F55C5" w:rsidP="00D00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71" w:rsidRPr="00D00471" w:rsidRDefault="005B6ECD">
    <w:pPr>
      <w:pStyle w:val="Footer"/>
      <w:jc w:val="right"/>
      <w:rPr>
        <w:rFonts w:ascii="Bookman Old Style" w:hAnsi="Bookman Old Style"/>
      </w:rPr>
    </w:pPr>
    <w:r w:rsidRPr="00D00471">
      <w:rPr>
        <w:rFonts w:ascii="Bookman Old Style" w:hAnsi="Bookman Old Style"/>
      </w:rPr>
      <w:fldChar w:fldCharType="begin"/>
    </w:r>
    <w:r w:rsidR="00D00471" w:rsidRPr="00D00471">
      <w:rPr>
        <w:rFonts w:ascii="Bookman Old Style" w:hAnsi="Bookman Old Style"/>
      </w:rPr>
      <w:instrText xml:space="preserve"> PAGE   \* MERGEFORMAT </w:instrText>
    </w:r>
    <w:r w:rsidRPr="00D00471">
      <w:rPr>
        <w:rFonts w:ascii="Bookman Old Style" w:hAnsi="Bookman Old Style"/>
      </w:rPr>
      <w:fldChar w:fldCharType="separate"/>
    </w:r>
    <w:r w:rsidR="009E23E2">
      <w:rPr>
        <w:rFonts w:ascii="Bookman Old Style" w:hAnsi="Bookman Old Style"/>
        <w:noProof/>
      </w:rPr>
      <w:t>1</w:t>
    </w:r>
    <w:r w:rsidRPr="00D00471">
      <w:rPr>
        <w:rFonts w:ascii="Bookman Old Style" w:hAnsi="Bookman Old Style"/>
      </w:rPr>
      <w:fldChar w:fldCharType="end"/>
    </w:r>
  </w:p>
  <w:p w:rsidR="00D00471" w:rsidRDefault="00D00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5C5" w:rsidRDefault="006F55C5" w:rsidP="00D00471">
      <w:r>
        <w:separator/>
      </w:r>
    </w:p>
  </w:footnote>
  <w:footnote w:type="continuationSeparator" w:id="1">
    <w:p w:rsidR="006F55C5" w:rsidRDefault="006F55C5" w:rsidP="00D00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3B3"/>
    <w:multiLevelType w:val="hybridMultilevel"/>
    <w:tmpl w:val="D438150C"/>
    <w:lvl w:ilvl="0" w:tplc="ACC48C48">
      <w:start w:val="2"/>
      <w:numFmt w:val="decimal"/>
      <w:lvlText w:val="%1."/>
      <w:lvlJc w:val="left"/>
      <w:pPr>
        <w:tabs>
          <w:tab w:val="num" w:pos="709"/>
        </w:tabs>
        <w:ind w:left="993" w:hanging="397"/>
      </w:pPr>
      <w:rPr>
        <w:rFonts w:hint="default"/>
        <w:caps w:val="0"/>
        <w:strike w:val="0"/>
        <w:dstrike w:val="0"/>
        <w:shadow w:val="0"/>
        <w:emboss w:val="0"/>
        <w:imprint w:val="0"/>
        <w:vanish w:val="0"/>
        <w:color w:val="auto"/>
        <w:u w:val="none"/>
        <w:vertAlign w:val="baseline"/>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
    <w:nsid w:val="1C8672B2"/>
    <w:multiLevelType w:val="hybridMultilevel"/>
    <w:tmpl w:val="F1C80B16"/>
    <w:lvl w:ilvl="0" w:tplc="0421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16"/>
        </w:tabs>
        <w:ind w:left="-1216" w:hanging="360"/>
      </w:pPr>
    </w:lvl>
    <w:lvl w:ilvl="2" w:tplc="0409001B" w:tentative="1">
      <w:start w:val="1"/>
      <w:numFmt w:val="lowerRoman"/>
      <w:lvlText w:val="%3."/>
      <w:lvlJc w:val="right"/>
      <w:pPr>
        <w:tabs>
          <w:tab w:val="num" w:pos="-496"/>
        </w:tabs>
        <w:ind w:left="-496" w:hanging="180"/>
      </w:pPr>
    </w:lvl>
    <w:lvl w:ilvl="3" w:tplc="0409000F" w:tentative="1">
      <w:start w:val="1"/>
      <w:numFmt w:val="decimal"/>
      <w:lvlText w:val="%4."/>
      <w:lvlJc w:val="left"/>
      <w:pPr>
        <w:tabs>
          <w:tab w:val="num" w:pos="224"/>
        </w:tabs>
        <w:ind w:left="224" w:hanging="360"/>
      </w:pPr>
    </w:lvl>
    <w:lvl w:ilvl="4" w:tplc="04090019" w:tentative="1">
      <w:start w:val="1"/>
      <w:numFmt w:val="lowerLetter"/>
      <w:lvlText w:val="%5."/>
      <w:lvlJc w:val="left"/>
      <w:pPr>
        <w:tabs>
          <w:tab w:val="num" w:pos="944"/>
        </w:tabs>
        <w:ind w:left="944" w:hanging="360"/>
      </w:pPr>
    </w:lvl>
    <w:lvl w:ilvl="5" w:tplc="0409001B" w:tentative="1">
      <w:start w:val="1"/>
      <w:numFmt w:val="lowerRoman"/>
      <w:lvlText w:val="%6."/>
      <w:lvlJc w:val="right"/>
      <w:pPr>
        <w:tabs>
          <w:tab w:val="num" w:pos="1664"/>
        </w:tabs>
        <w:ind w:left="1664" w:hanging="180"/>
      </w:pPr>
    </w:lvl>
    <w:lvl w:ilvl="6" w:tplc="0409000F" w:tentative="1">
      <w:start w:val="1"/>
      <w:numFmt w:val="decimal"/>
      <w:lvlText w:val="%7."/>
      <w:lvlJc w:val="left"/>
      <w:pPr>
        <w:tabs>
          <w:tab w:val="num" w:pos="2384"/>
        </w:tabs>
        <w:ind w:left="2384" w:hanging="360"/>
      </w:pPr>
    </w:lvl>
    <w:lvl w:ilvl="7" w:tplc="04090019" w:tentative="1">
      <w:start w:val="1"/>
      <w:numFmt w:val="lowerLetter"/>
      <w:lvlText w:val="%8."/>
      <w:lvlJc w:val="left"/>
      <w:pPr>
        <w:tabs>
          <w:tab w:val="num" w:pos="3104"/>
        </w:tabs>
        <w:ind w:left="3104" w:hanging="360"/>
      </w:pPr>
    </w:lvl>
    <w:lvl w:ilvl="8" w:tplc="0409001B" w:tentative="1">
      <w:start w:val="1"/>
      <w:numFmt w:val="lowerRoman"/>
      <w:lvlText w:val="%9."/>
      <w:lvlJc w:val="right"/>
      <w:pPr>
        <w:tabs>
          <w:tab w:val="num" w:pos="3824"/>
        </w:tabs>
        <w:ind w:left="3824" w:hanging="180"/>
      </w:pPr>
    </w:lvl>
  </w:abstractNum>
  <w:abstractNum w:abstractNumId="2">
    <w:nsid w:val="23A2485F"/>
    <w:multiLevelType w:val="hybridMultilevel"/>
    <w:tmpl w:val="54E8D516"/>
    <w:lvl w:ilvl="0" w:tplc="4380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1E6D"/>
    <w:multiLevelType w:val="hybridMultilevel"/>
    <w:tmpl w:val="EADEC580"/>
    <w:lvl w:ilvl="0" w:tplc="D2268904">
      <w:start w:val="2"/>
      <w:numFmt w:val="lowerLetter"/>
      <w:lvlText w:val="%1."/>
      <w:lvlJc w:val="left"/>
      <w:pPr>
        <w:ind w:left="378" w:hanging="360"/>
      </w:pPr>
      <w:rPr>
        <w:rFonts w:hint="default"/>
        <w:caps w:val="0"/>
        <w:strike w:val="0"/>
        <w:dstrike w:val="0"/>
        <w:shadow w:val="0"/>
        <w:emboss w:val="0"/>
        <w:imprint w:val="0"/>
        <w:vanish w:val="0"/>
        <w:color w:val="auto"/>
        <w:u w:val="none"/>
        <w:vertAlign w:val="baseline"/>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
    <w:nsid w:val="33CE1EE2"/>
    <w:multiLevelType w:val="hybridMultilevel"/>
    <w:tmpl w:val="7FF8EC22"/>
    <w:lvl w:ilvl="0" w:tplc="6A8E601C">
      <w:start w:val="1"/>
      <w:numFmt w:val="decimal"/>
      <w:lvlText w:val="(%1)"/>
      <w:lvlJc w:val="left"/>
      <w:pPr>
        <w:ind w:left="1080" w:hanging="360"/>
      </w:pPr>
      <w:rPr>
        <w:rFonts w:ascii="Bookman Old Style" w:eastAsia="Times New Roman" w:hAnsi="Bookman Old Style"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274A4E"/>
    <w:multiLevelType w:val="hybridMultilevel"/>
    <w:tmpl w:val="2C0AC240"/>
    <w:lvl w:ilvl="0" w:tplc="758A9F4C">
      <w:start w:val="1"/>
      <w:numFmt w:val="decimal"/>
      <w:lvlText w:val="%1."/>
      <w:lvlJc w:val="left"/>
      <w:pPr>
        <w:tabs>
          <w:tab w:val="num" w:pos="720"/>
        </w:tabs>
        <w:ind w:left="720" w:hanging="360"/>
      </w:pPr>
      <w:rPr>
        <w:rFonts w:hint="default"/>
        <w:b w:val="0"/>
        <w:i w:val="0"/>
      </w:rPr>
    </w:lvl>
    <w:lvl w:ilvl="1" w:tplc="AFFE2AB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B8E0E3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694B35"/>
    <w:multiLevelType w:val="hybridMultilevel"/>
    <w:tmpl w:val="537E86FC"/>
    <w:lvl w:ilvl="0" w:tplc="B99AE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2A07CE"/>
    <w:multiLevelType w:val="hybridMultilevel"/>
    <w:tmpl w:val="2A289DD6"/>
    <w:lvl w:ilvl="0" w:tplc="0421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03E3F"/>
    <w:rsid w:val="00006D18"/>
    <w:rsid w:val="000351B2"/>
    <w:rsid w:val="00074DE5"/>
    <w:rsid w:val="00086F7B"/>
    <w:rsid w:val="00095956"/>
    <w:rsid w:val="000A5626"/>
    <w:rsid w:val="000C26ED"/>
    <w:rsid w:val="001126E8"/>
    <w:rsid w:val="001417DD"/>
    <w:rsid w:val="001529C0"/>
    <w:rsid w:val="00173391"/>
    <w:rsid w:val="001D6CB3"/>
    <w:rsid w:val="001E7AFA"/>
    <w:rsid w:val="002236C2"/>
    <w:rsid w:val="00234EBB"/>
    <w:rsid w:val="002C14FC"/>
    <w:rsid w:val="002E0120"/>
    <w:rsid w:val="002E230B"/>
    <w:rsid w:val="00330002"/>
    <w:rsid w:val="00331145"/>
    <w:rsid w:val="003419DC"/>
    <w:rsid w:val="0035476E"/>
    <w:rsid w:val="00363231"/>
    <w:rsid w:val="00383722"/>
    <w:rsid w:val="003D1110"/>
    <w:rsid w:val="003D46DF"/>
    <w:rsid w:val="0040266C"/>
    <w:rsid w:val="00490A24"/>
    <w:rsid w:val="00503E3F"/>
    <w:rsid w:val="00513F02"/>
    <w:rsid w:val="00561840"/>
    <w:rsid w:val="005778A8"/>
    <w:rsid w:val="00587F14"/>
    <w:rsid w:val="00591AF3"/>
    <w:rsid w:val="005B6ECD"/>
    <w:rsid w:val="005E654F"/>
    <w:rsid w:val="0062797C"/>
    <w:rsid w:val="00627E0B"/>
    <w:rsid w:val="006603C9"/>
    <w:rsid w:val="006821F8"/>
    <w:rsid w:val="006F55C5"/>
    <w:rsid w:val="007034CC"/>
    <w:rsid w:val="007511DD"/>
    <w:rsid w:val="007653E5"/>
    <w:rsid w:val="007A718E"/>
    <w:rsid w:val="008320A5"/>
    <w:rsid w:val="0083248B"/>
    <w:rsid w:val="00835EEC"/>
    <w:rsid w:val="008478F8"/>
    <w:rsid w:val="0085763C"/>
    <w:rsid w:val="00896ABD"/>
    <w:rsid w:val="008B16ED"/>
    <w:rsid w:val="008B2C69"/>
    <w:rsid w:val="009563A9"/>
    <w:rsid w:val="009623F0"/>
    <w:rsid w:val="0096596F"/>
    <w:rsid w:val="009A43AC"/>
    <w:rsid w:val="009C1B88"/>
    <w:rsid w:val="009E23E2"/>
    <w:rsid w:val="009E6713"/>
    <w:rsid w:val="009F06C6"/>
    <w:rsid w:val="009F1337"/>
    <w:rsid w:val="00A22081"/>
    <w:rsid w:val="00A55B90"/>
    <w:rsid w:val="00A826EB"/>
    <w:rsid w:val="00AB7AC8"/>
    <w:rsid w:val="00AE323E"/>
    <w:rsid w:val="00BD0078"/>
    <w:rsid w:val="00BD1C46"/>
    <w:rsid w:val="00BE47FA"/>
    <w:rsid w:val="00C30F6D"/>
    <w:rsid w:val="00C94E88"/>
    <w:rsid w:val="00CE75E9"/>
    <w:rsid w:val="00D00471"/>
    <w:rsid w:val="00D2010F"/>
    <w:rsid w:val="00D41FB6"/>
    <w:rsid w:val="00D81A0A"/>
    <w:rsid w:val="00D96143"/>
    <w:rsid w:val="00DB1278"/>
    <w:rsid w:val="00E85FE5"/>
    <w:rsid w:val="00EB00C1"/>
    <w:rsid w:val="00EC2034"/>
    <w:rsid w:val="00EC674C"/>
    <w:rsid w:val="00ED5AF1"/>
    <w:rsid w:val="00F02138"/>
    <w:rsid w:val="00F27E5B"/>
    <w:rsid w:val="00F61387"/>
    <w:rsid w:val="00F823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3F"/>
    <w:pPr>
      <w:widowControl w:val="0"/>
      <w:autoSpaceDE w:val="0"/>
      <w:autoSpaceDN w:val="0"/>
      <w:adjustRightInd w:val="0"/>
    </w:pPr>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503E3F"/>
  </w:style>
  <w:style w:type="paragraph" w:customStyle="1" w:styleId="c4">
    <w:name w:val="c4"/>
    <w:basedOn w:val="Normal"/>
    <w:rsid w:val="00503E3F"/>
    <w:pPr>
      <w:jc w:val="center"/>
    </w:pPr>
  </w:style>
  <w:style w:type="paragraph" w:customStyle="1" w:styleId="c6">
    <w:name w:val="c6"/>
    <w:basedOn w:val="Normal"/>
    <w:rsid w:val="00503E3F"/>
    <w:pPr>
      <w:jc w:val="center"/>
    </w:pPr>
  </w:style>
  <w:style w:type="paragraph" w:styleId="ListParagraph">
    <w:name w:val="List Paragraph"/>
    <w:basedOn w:val="Normal"/>
    <w:uiPriority w:val="99"/>
    <w:qFormat/>
    <w:rsid w:val="00503E3F"/>
    <w:pPr>
      <w:ind w:left="720"/>
      <w:contextualSpacing/>
    </w:pPr>
  </w:style>
  <w:style w:type="paragraph" w:styleId="Header">
    <w:name w:val="header"/>
    <w:basedOn w:val="Normal"/>
    <w:link w:val="HeaderChar"/>
    <w:uiPriority w:val="99"/>
    <w:semiHidden/>
    <w:unhideWhenUsed/>
    <w:rsid w:val="00D00471"/>
    <w:pPr>
      <w:tabs>
        <w:tab w:val="center" w:pos="4513"/>
        <w:tab w:val="right" w:pos="9026"/>
      </w:tabs>
    </w:pPr>
  </w:style>
  <w:style w:type="character" w:customStyle="1" w:styleId="HeaderChar">
    <w:name w:val="Header Char"/>
    <w:basedOn w:val="DefaultParagraphFont"/>
    <w:link w:val="Header"/>
    <w:uiPriority w:val="99"/>
    <w:semiHidden/>
    <w:rsid w:val="00D0047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D00471"/>
    <w:pPr>
      <w:tabs>
        <w:tab w:val="center" w:pos="4513"/>
        <w:tab w:val="right" w:pos="9026"/>
      </w:tabs>
    </w:pPr>
  </w:style>
  <w:style w:type="character" w:customStyle="1" w:styleId="FooterChar">
    <w:name w:val="Footer Char"/>
    <w:basedOn w:val="DefaultParagraphFont"/>
    <w:link w:val="Footer"/>
    <w:uiPriority w:val="99"/>
    <w:rsid w:val="00D0047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9</cp:revision>
  <cp:lastPrinted>2012-07-20T07:08:00Z</cp:lastPrinted>
  <dcterms:created xsi:type="dcterms:W3CDTF">2012-07-19T13:12:00Z</dcterms:created>
  <dcterms:modified xsi:type="dcterms:W3CDTF">2012-08-14T01:37:00Z</dcterms:modified>
</cp:coreProperties>
</file>